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0B0661">
      <w:pPr>
        <w:keepNext w:val="0"/>
        <w:keepLines w:val="0"/>
        <w:pageBreakBefore w:val="0"/>
        <w:widowControl/>
        <w:suppressLineNumbers w:val="0"/>
        <w:kinsoku/>
        <w:wordWrap/>
        <w:overflowPunct/>
        <w:topLinePunct w:val="0"/>
        <w:autoSpaceDE/>
        <w:autoSpaceDN/>
        <w:bidi w:val="0"/>
        <w:adjustRightInd/>
        <w:snapToGrid/>
        <w:spacing w:before="469" w:beforeLines="150" w:after="469" w:afterLines="150"/>
        <w:jc w:val="left"/>
        <w:textAlignment w:val="auto"/>
        <w:rPr>
          <w:rFonts w:ascii="微软雅黑" w:hAnsi="微软雅黑" w:eastAsia="微软雅黑" w:cs="微软雅黑"/>
          <w:b/>
          <w:bCs/>
          <w:i w:val="0"/>
          <w:iCs w:val="0"/>
          <w:caps w:val="0"/>
          <w:color w:val="295D9E"/>
          <w:spacing w:val="0"/>
          <w:sz w:val="36"/>
          <w:szCs w:val="36"/>
          <w:shd w:val="clear" w:fill="FFFFFF"/>
        </w:rPr>
      </w:pPr>
      <w:r>
        <w:rPr>
          <w:rFonts w:ascii="微软雅黑" w:hAnsi="微软雅黑" w:eastAsia="微软雅黑" w:cs="微软雅黑"/>
          <w:b/>
          <w:bCs/>
          <w:i w:val="0"/>
          <w:iCs w:val="0"/>
          <w:caps w:val="0"/>
          <w:color w:val="295D9E"/>
          <w:spacing w:val="0"/>
          <w:sz w:val="36"/>
          <w:szCs w:val="36"/>
          <w:shd w:val="clear" w:fill="FFFFFF"/>
        </w:rPr>
        <w:t>PRKACA(12X10)Rabbit Monoclonal Antibody</w:t>
      </w:r>
      <w:r>
        <w:rPr>
          <w:b/>
          <w:bCs/>
          <w:color w:val="295D9E"/>
          <w:sz w:val="36"/>
          <w:szCs w:val="36"/>
        </w:rPr>
        <mc:AlternateContent>
          <mc:Choice Requires="wpg">
            <w:drawing>
              <wp:anchor distT="0" distB="0" distL="114300" distR="114300" simplePos="0" relativeHeight="251660288" behindDoc="0" locked="0" layoutInCell="1" allowOverlap="1">
                <wp:simplePos x="0" y="0"/>
                <wp:positionH relativeFrom="column">
                  <wp:posOffset>5515610</wp:posOffset>
                </wp:positionH>
                <wp:positionV relativeFrom="paragraph">
                  <wp:posOffset>120650</wp:posOffset>
                </wp:positionV>
                <wp:extent cx="681355" cy="859790"/>
                <wp:effectExtent l="0" t="0" r="4445" b="0"/>
                <wp:wrapNone/>
                <wp:docPr id="4" name="组合 4"/>
                <wp:cNvGraphicFramePr/>
                <a:graphic xmlns:a="http://schemas.openxmlformats.org/drawingml/2006/main">
                  <a:graphicData uri="http://schemas.microsoft.com/office/word/2010/wordprocessingGroup">
                    <wpg:wgp>
                      <wpg:cNvGrpSpPr/>
                      <wpg:grpSpPr>
                        <a:xfrm>
                          <a:off x="0" y="0"/>
                          <a:ext cx="681355" cy="859790"/>
                          <a:chOff x="13164" y="1924"/>
                          <a:chExt cx="951" cy="1159"/>
                        </a:xfrm>
                      </wpg:grpSpPr>
                      <wps:wsp>
                        <wps:cNvPr id="7" name="文本框 7"/>
                        <wps:cNvSpPr txBox="1"/>
                        <wps:spPr>
                          <a:xfrm>
                            <a:off x="13164" y="2656"/>
                            <a:ext cx="951" cy="4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1C35FE">
                              <w:pPr>
                                <w:widowControl/>
                                <w:rPr>
                                  <w:rFonts w:ascii="仿宋" w:hAnsi="仿宋" w:eastAsia="仿宋" w:cs="仿宋"/>
                                  <w:sz w:val="18"/>
                                  <w:szCs w:val="18"/>
                                </w:rPr>
                              </w:pPr>
                              <w:r>
                                <w:rPr>
                                  <w:rFonts w:hint="eastAsia" w:ascii="仿宋" w:hAnsi="仿宋" w:eastAsia="仿宋" w:cs="仿宋"/>
                                  <w:sz w:val="18"/>
                                  <w:szCs w:val="18"/>
                                </w:rPr>
                                <w:t>产品详情</w:t>
                              </w:r>
                            </w:p>
                            <w:p w14:paraId="3714ABC8">
                              <w:pPr>
                                <w:jc w:val="center"/>
                                <w:rPr>
                                  <w:rFonts w:ascii="仿宋" w:hAnsi="仿宋" w:eastAsia="仿宋" w:cs="仿宋"/>
                                </w:rPr>
                              </w:pP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6" name="图片 6" descr="C:/Users/Admin/Desktop/https___www.followme-shop.com_productshow_287611_2.pnghttps___www.followme-shop.com_productshow_287611_2"/>
                          <pic:cNvPicPr preferRelativeResize="0"/>
                        </pic:nvPicPr>
                        <pic:blipFill>
                          <a:blip r:embed="rId6"/>
                          <a:srcRect t="118" b="118"/>
                          <a:stretch>
                            <a:fillRect/>
                          </a:stretch>
                        </pic:blipFill>
                        <pic:spPr>
                          <a:xfrm>
                            <a:off x="13205" y="1924"/>
                            <a:ext cx="850" cy="820"/>
                          </a:xfrm>
                          <a:prstGeom prst="rect">
                            <a:avLst/>
                          </a:prstGeom>
                        </pic:spPr>
                      </pic:pic>
                    </wpg:wgp>
                  </a:graphicData>
                </a:graphic>
              </wp:anchor>
            </w:drawing>
          </mc:Choice>
          <mc:Fallback>
            <w:pict>
              <v:group id="_x0000_s1026" o:spid="_x0000_s1026" o:spt="203" style="position:absolute;left:0pt;margin-left:434.3pt;margin-top:9.5pt;height:67.7pt;width:53.65pt;z-index:251660288;mso-width-relative:page;mso-height-relative:page;" coordorigin="13164,1924" coordsize="951,1159" o:gfxdata="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">
                <o:lock v:ext="edit" aspectratio="f"/>
                <v:shape id="_x0000_s1026" o:spid="_x0000_s1026" o:spt="202" type="#_x0000_t202" style="position:absolute;left:13164;top:2656;height:427;width:951;"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4F1C35FE">
                        <w:pPr>
                          <w:widowControl/>
                          <w:rPr>
                            <w:rFonts w:ascii="仿宋" w:hAnsi="仿宋" w:eastAsia="仿宋" w:cs="仿宋"/>
                            <w:sz w:val="18"/>
                            <w:szCs w:val="18"/>
                          </w:rPr>
                        </w:pPr>
                        <w:r>
                          <w:rPr>
                            <w:rFonts w:hint="eastAsia" w:ascii="仿宋" w:hAnsi="仿宋" w:eastAsia="仿宋" w:cs="仿宋"/>
                            <w:sz w:val="18"/>
                            <w:szCs w:val="18"/>
                          </w:rPr>
                          <w:t>产品详情</w:t>
                        </w:r>
                      </w:p>
                      <w:p w14:paraId="3714ABC8">
                        <w:pPr>
                          <w:jc w:val="center"/>
                          <w:rPr>
                            <w:rFonts w:ascii="仿宋" w:hAnsi="仿宋" w:eastAsia="仿宋" w:cs="仿宋"/>
                          </w:rPr>
                        </w:pPr>
                      </w:p>
                    </w:txbxContent>
                  </v:textbox>
                </v:shape>
                <v:shape id="_x0000_s1026" o:spid="_x0000_s1026" o:spt="75" alt="C:/Users/Admin/Desktop/https___www.followme-shop.com_productshow_287611_2.pnghttps___www.followme-shop.com_productshow_287611_2" type="#_x0000_t75" style="position:absolute;left:13205;top:1924;height:820;width:850;" filled="f" o:preferrelative="f" stroked="f" coordsize="21600,21600" o:gfxdata="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Nt58IugAAANoA&#10;AAAPAAAAAAAAAAEAIAAAACIAAABkcnMvZG93bnJldi54bWxQSwECFAAUAAAACACHTuJAMy8FnjsA&#10;AAA5AAAAEAAAAAAAAAABACAAAAAJAQAAZHJzL3NoYXBleG1sLnhtbFBLBQYAAAAABgAGAFsBAACz&#10;AwAAAAA=&#10;">
                  <v:fill on="f" focussize="0,0"/>
                  <v:stroke on="f"/>
                  <v:imagedata r:id="rId6" croptop="77f" cropbottom="77f" o:title="https___www.followme-shop.com_productshow_287611_2"/>
                  <o:lock v:ext="edit" aspectratio="f"/>
                </v:shape>
              </v:group>
            </w:pict>
          </mc:Fallback>
        </mc:AlternateContent>
      </w:r>
    </w:p>
    <w:tbl>
      <w:tblPr>
        <w:tblStyle w:val="7"/>
        <w:tblW w:w="9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6"/>
        <w:gridCol w:w="4841"/>
        <w:gridCol w:w="1582"/>
        <w:gridCol w:w="1562"/>
      </w:tblGrid>
      <w:tr w14:paraId="4A1F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46" w:type="dxa"/>
            <w:shd w:val="clear" w:color="auto" w:fill="DFF2FF"/>
            <w:vAlign w:val="center"/>
          </w:tcPr>
          <w:p w14:paraId="32DA011E">
            <w:pPr>
              <w:widowControl/>
              <w:jc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产品货号</w:t>
            </w:r>
          </w:p>
        </w:tc>
        <w:tc>
          <w:tcPr>
            <w:tcW w:w="4841" w:type="dxa"/>
            <w:shd w:val="clear" w:color="auto" w:fill="DFF2FF"/>
            <w:vAlign w:val="center"/>
          </w:tcPr>
          <w:p w14:paraId="28DD80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bidi="ar"/>
              </w:rPr>
              <w:t>产品名称</w:t>
            </w:r>
          </w:p>
        </w:tc>
        <w:tc>
          <w:tcPr>
            <w:tcW w:w="1582" w:type="dxa"/>
            <w:shd w:val="clear" w:color="auto" w:fill="DFF2FF"/>
            <w:vAlign w:val="center"/>
          </w:tcPr>
          <w:p w14:paraId="78AB7253">
            <w:pPr>
              <w:widowControl/>
              <w:jc w:val="center"/>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储存条件</w:t>
            </w:r>
          </w:p>
        </w:tc>
        <w:tc>
          <w:tcPr>
            <w:tcW w:w="1562" w:type="dxa"/>
            <w:shd w:val="clear" w:color="auto" w:fill="DFF2FF"/>
            <w:vAlign w:val="center"/>
          </w:tcPr>
          <w:p w14:paraId="30491F76">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保质期</w:t>
            </w:r>
          </w:p>
        </w:tc>
      </w:tr>
      <w:tr w14:paraId="40A4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1946" w:type="dxa"/>
            <w:shd w:val="clear" w:color="auto" w:fill="auto"/>
            <w:vAlign w:val="center"/>
          </w:tcPr>
          <w:p w14:paraId="2B68DF4A">
            <w:pPr>
              <w:keepNext w:val="0"/>
              <w:keepLines w:val="0"/>
              <w:widowControl/>
              <w:suppressLineNumbers w:val="0"/>
              <w:jc w:val="center"/>
              <w:rPr>
                <w:rFonts w:hint="eastAsia" w:ascii="宋体" w:hAnsi="宋体" w:eastAsia="宋体" w:cs="宋体"/>
                <w:b/>
                <w:bCs/>
                <w:color w:val="auto"/>
                <w:sz w:val="24"/>
                <w:szCs w:val="24"/>
                <w:lang w:val="en-US" w:eastAsia="zh-CN"/>
              </w:rPr>
            </w:pPr>
            <w:bookmarkStart w:id="0" w:name="_GoBack" w:colFirst="1" w:colLast="1"/>
            <w:r>
              <w:rPr>
                <w:rFonts w:hint="eastAsia" w:ascii="宋体" w:hAnsi="宋体" w:eastAsia="宋体" w:cs="宋体"/>
                <w:b/>
                <w:bCs/>
                <w:i w:val="0"/>
                <w:iCs w:val="0"/>
                <w:caps w:val="0"/>
                <w:color w:val="auto"/>
                <w:spacing w:val="0"/>
                <w:sz w:val="24"/>
                <w:szCs w:val="24"/>
                <w:shd w:val="clear" w:fill="FFFFFF"/>
              </w:rPr>
              <w:t>IM68769</w:t>
            </w:r>
          </w:p>
        </w:tc>
        <w:tc>
          <w:tcPr>
            <w:tcW w:w="4841" w:type="dxa"/>
            <w:shd w:val="clear" w:color="auto" w:fill="FFFFFF" w:themeFill="background1"/>
            <w:vAlign w:val="center"/>
          </w:tcPr>
          <w:p w14:paraId="6BFCB1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i w:val="0"/>
                <w:iCs w:val="0"/>
                <w:caps w:val="0"/>
                <w:color w:val="auto"/>
                <w:spacing w:val="0"/>
                <w:sz w:val="24"/>
                <w:szCs w:val="24"/>
                <w:shd w:val="clear" w:fill="FFFFFF"/>
              </w:rPr>
              <w:t>PRKACA(12X10)Rabbit Monoclonal Antibody</w:t>
            </w:r>
          </w:p>
        </w:tc>
        <w:tc>
          <w:tcPr>
            <w:tcW w:w="1582" w:type="dxa"/>
            <w:shd w:val="clear" w:color="auto" w:fill="FFFFFF" w:themeFill="background1"/>
            <w:vAlign w:val="center"/>
          </w:tcPr>
          <w:p w14:paraId="6F5C763C">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-20℃</w:t>
            </w:r>
          </w:p>
        </w:tc>
        <w:tc>
          <w:tcPr>
            <w:tcW w:w="1562" w:type="dxa"/>
            <w:shd w:val="clear" w:color="auto" w:fill="FFFFFF" w:themeFill="background1"/>
            <w:vAlign w:val="center"/>
          </w:tcPr>
          <w:p w14:paraId="52DAB321">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1年</w:t>
            </w:r>
          </w:p>
        </w:tc>
      </w:tr>
      <w:bookmarkEnd w:id="0"/>
    </w:tbl>
    <w:p w14:paraId="710775D8">
      <w:pPr>
        <w:keepNext w:val="0"/>
        <w:keepLines w:val="0"/>
        <w:pageBreakBefore w:val="0"/>
        <w:widowControl w:val="0"/>
        <w:kinsoku/>
        <w:wordWrap/>
        <w:overflowPunct/>
        <w:topLinePunct w:val="0"/>
        <w:autoSpaceDE/>
        <w:autoSpaceDN/>
        <w:bidi w:val="0"/>
        <w:adjustRightInd/>
        <w:snapToGrid/>
        <w:textAlignment w:val="auto"/>
        <w:rPr>
          <w:rFonts w:hint="default" w:eastAsia="宋体" w:cs="宋体" w:asciiTheme="minorEastAsia" w:hAnsiTheme="minorEastAsia"/>
          <w:b/>
          <w:kern w:val="0"/>
          <w:sz w:val="28"/>
          <w:szCs w:val="28"/>
          <w:lang w:val="en-US" w:eastAsia="zh-CN" w:bidi="ar"/>
        </w:rPr>
      </w:pPr>
      <w:r>
        <w:rPr>
          <w:rFonts w:hint="eastAsia" w:ascii="宋体" w:hAnsi="宋体" w:eastAsia="宋体" w:cs="宋体"/>
          <w:b/>
          <w:bCs/>
          <w:sz w:val="28"/>
          <w:szCs w:val="28"/>
          <w:lang w:val="en-US" w:eastAsia="zh-CN"/>
        </w:rPr>
        <w:t>产品概述：</w:t>
      </w: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806A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F703CDA">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center"/>
              <w:textAlignment w:val="auto"/>
              <w:rPr>
                <w:rFonts w:hint="eastAsia" w:ascii="宋体" w:hAnsi="宋体" w:eastAsia="宋体" w:cs="宋体"/>
                <w:b w:val="0"/>
                <w:bCs w:val="0"/>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产品货号</w:t>
            </w:r>
          </w:p>
        </w:tc>
        <w:tc>
          <w:tcPr>
            <w:tcW w:w="7985" w:type="dxa"/>
            <w:tcMar>
              <w:top w:w="0" w:type="dxa"/>
              <w:left w:w="113" w:type="dxa"/>
              <w:bottom w:w="0" w:type="dxa"/>
              <w:right w:w="113" w:type="dxa"/>
            </w:tcMar>
            <w:vAlign w:val="center"/>
          </w:tcPr>
          <w:p w14:paraId="0E6F860E">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both"/>
              <w:textAlignment w:val="auto"/>
              <w:rPr>
                <w:rFonts w:hint="eastAsia" w:ascii="宋体" w:hAnsi="宋体" w:eastAsia="宋体" w:cs="宋体"/>
                <w:b w:val="0"/>
                <w:bCs w:val="0"/>
                <w:color w:val="auto"/>
                <w:spacing w:val="-5"/>
                <w:sz w:val="24"/>
                <w:szCs w:val="24"/>
                <w:lang w:val="en-US" w:eastAsia="zh-CN"/>
              </w:rPr>
            </w:pPr>
            <w:r>
              <w:rPr>
                <w:rFonts w:hint="eastAsia" w:ascii="宋体" w:hAnsi="宋体" w:eastAsia="宋体" w:cs="宋体"/>
                <w:b w:val="0"/>
                <w:bCs w:val="0"/>
                <w:i w:val="0"/>
                <w:iCs w:val="0"/>
                <w:caps w:val="0"/>
                <w:color w:val="auto"/>
                <w:spacing w:val="0"/>
                <w:sz w:val="24"/>
                <w:szCs w:val="24"/>
                <w:shd w:val="clear" w:fill="FFFFFF"/>
              </w:rPr>
              <w:t>IM68769</w:t>
            </w:r>
          </w:p>
        </w:tc>
      </w:tr>
      <w:tr w14:paraId="40595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8B7C08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别名</w:t>
            </w:r>
          </w:p>
        </w:tc>
        <w:tc>
          <w:tcPr>
            <w:tcW w:w="7985" w:type="dxa"/>
            <w:tcMar>
              <w:top w:w="0" w:type="dxa"/>
              <w:left w:w="113" w:type="dxa"/>
              <w:bottom w:w="0" w:type="dxa"/>
              <w:right w:w="113" w:type="dxa"/>
            </w:tcMar>
            <w:vAlign w:val="center"/>
          </w:tcPr>
          <w:p w14:paraId="5B1D1F11">
            <w:pPr>
              <w:widowControl/>
              <w:spacing w:line="360" w:lineRule="auto"/>
              <w:jc w:val="left"/>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PRKACA;PKACA;cAMP-dependent protein kinase catalytic subunit alpha;</w:t>
            </w:r>
            <w:r>
              <w:rPr>
                <w:rFonts w:hint="eastAsia" w:ascii="宋体" w:hAnsi="宋体" w:eastAsia="宋体" w:cs="宋体"/>
                <w:sz w:val="24"/>
                <w:szCs w:val="24"/>
                <w:lang w:val="en-US" w:eastAsia="zh-CN"/>
              </w:rPr>
              <w:t xml:space="preserve"> </w:t>
            </w:r>
            <w:r>
              <w:rPr>
                <w:rFonts w:ascii="宋体" w:hAnsi="宋体" w:eastAsia="宋体" w:cs="宋体"/>
                <w:sz w:val="24"/>
                <w:szCs w:val="24"/>
              </w:rPr>
              <w:t>PKA C-alpha</w:t>
            </w:r>
          </w:p>
        </w:tc>
      </w:tr>
      <w:tr w14:paraId="4F369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472D90E">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val="0"/>
                <w:bCs w:val="0"/>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产品名称</w:t>
            </w:r>
          </w:p>
        </w:tc>
        <w:tc>
          <w:tcPr>
            <w:tcW w:w="7985" w:type="dxa"/>
            <w:tcMar>
              <w:top w:w="0" w:type="dxa"/>
              <w:left w:w="113" w:type="dxa"/>
              <w:bottom w:w="0" w:type="dxa"/>
              <w:right w:w="113" w:type="dxa"/>
            </w:tcMar>
            <w:vAlign w:val="center"/>
          </w:tcPr>
          <w:p w14:paraId="2A6D258C">
            <w:pPr>
              <w:widowControl/>
              <w:jc w:val="left"/>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b w:val="0"/>
                <w:bCs w:val="0"/>
                <w:i w:val="0"/>
                <w:iCs w:val="0"/>
                <w:caps w:val="0"/>
                <w:color w:val="auto"/>
                <w:spacing w:val="0"/>
                <w:sz w:val="24"/>
                <w:szCs w:val="24"/>
                <w:shd w:val="clear" w:fill="FFFFFF"/>
              </w:rPr>
              <w:t>PRKACA(12X10)Rabbit Monoclonal Antibody</w:t>
            </w:r>
          </w:p>
        </w:tc>
      </w:tr>
      <w:tr w14:paraId="50025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476E5C">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类别</w:t>
            </w:r>
          </w:p>
        </w:tc>
        <w:tc>
          <w:tcPr>
            <w:tcW w:w="7985" w:type="dxa"/>
            <w:tcMar>
              <w:top w:w="0" w:type="dxa"/>
              <w:left w:w="113" w:type="dxa"/>
              <w:bottom w:w="0" w:type="dxa"/>
              <w:right w:w="113" w:type="dxa"/>
            </w:tcMar>
            <w:vAlign w:val="center"/>
          </w:tcPr>
          <w:p w14:paraId="46CFB308">
            <w:pPr>
              <w:keepNext w:val="0"/>
              <w:keepLines w:val="0"/>
              <w:pageBreakBefore w:val="0"/>
              <w:widowControl/>
              <w:suppressLineNumbers w:val="0"/>
              <w:kinsoku/>
              <w:wordWrap w:val="0"/>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抗体产品</w:t>
            </w:r>
          </w:p>
        </w:tc>
      </w:tr>
      <w:tr w14:paraId="43DA6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3B0510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基因名称</w:t>
            </w:r>
          </w:p>
        </w:tc>
        <w:tc>
          <w:tcPr>
            <w:tcW w:w="7985" w:type="dxa"/>
            <w:tcMar>
              <w:top w:w="0" w:type="dxa"/>
              <w:left w:w="113" w:type="dxa"/>
              <w:bottom w:w="0" w:type="dxa"/>
              <w:right w:w="113" w:type="dxa"/>
            </w:tcMar>
            <w:vAlign w:val="center"/>
          </w:tcPr>
          <w:p w14:paraId="767EC80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ascii="宋体" w:hAnsi="宋体" w:eastAsia="宋体" w:cs="宋体"/>
                <w:sz w:val="24"/>
                <w:szCs w:val="24"/>
              </w:rPr>
            </w:pPr>
            <w:r>
              <w:rPr>
                <w:rFonts w:ascii="宋体" w:hAnsi="宋体" w:eastAsia="宋体" w:cs="宋体"/>
                <w:sz w:val="24"/>
                <w:szCs w:val="24"/>
              </w:rPr>
              <w:t>PRKACA</w:t>
            </w:r>
          </w:p>
        </w:tc>
      </w:tr>
      <w:tr w14:paraId="22C71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3AE1C9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蛋白名称</w:t>
            </w:r>
          </w:p>
        </w:tc>
        <w:tc>
          <w:tcPr>
            <w:tcW w:w="7985" w:type="dxa"/>
            <w:tcMar>
              <w:top w:w="0" w:type="dxa"/>
              <w:left w:w="113" w:type="dxa"/>
              <w:bottom w:w="0" w:type="dxa"/>
              <w:right w:w="113" w:type="dxa"/>
            </w:tcMar>
            <w:vAlign w:val="center"/>
          </w:tcPr>
          <w:p w14:paraId="65C7EBF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iCs w:val="0"/>
                <w:caps w:val="0"/>
                <w:color w:val="auto"/>
                <w:spacing w:val="0"/>
                <w:sz w:val="24"/>
                <w:szCs w:val="24"/>
                <w:shd w:val="clear" w:fill="FFFFFF"/>
                <w:lang w:val="en-US" w:eastAsia="zh-CN"/>
              </w:rPr>
            </w:pPr>
            <w:r>
              <w:rPr>
                <w:rFonts w:ascii="宋体" w:hAnsi="宋体" w:eastAsia="宋体" w:cs="宋体"/>
                <w:sz w:val="24"/>
                <w:szCs w:val="24"/>
              </w:rPr>
              <w:t>cAMP-dependent protein kinase catalytic subunit alpha</w:t>
            </w:r>
          </w:p>
        </w:tc>
      </w:tr>
      <w:tr w14:paraId="33CDF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7B562FF">
            <w:pPr>
              <w:pStyle w:val="10"/>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pacing w:val="-6"/>
                <w:sz w:val="24"/>
                <w:szCs w:val="24"/>
                <w:lang w:val="en-US" w:eastAsia="zh-CN"/>
              </w:rPr>
              <w:t>推荐应用</w:t>
            </w:r>
          </w:p>
        </w:tc>
        <w:tc>
          <w:tcPr>
            <w:tcW w:w="7985" w:type="dxa"/>
            <w:tcMar>
              <w:top w:w="0" w:type="dxa"/>
              <w:left w:w="113" w:type="dxa"/>
              <w:bottom w:w="0" w:type="dxa"/>
              <w:right w:w="113" w:type="dxa"/>
            </w:tcMar>
            <w:vAlign w:val="center"/>
          </w:tcPr>
          <w:p w14:paraId="143A60B2">
            <w:pPr>
              <w:keepNext w:val="0"/>
              <w:keepLines w:val="0"/>
              <w:pageBreakBefore w:val="0"/>
              <w:widowControl/>
              <w:suppressLineNumbers w:val="0"/>
              <w:kinsoku/>
              <w:wordWrap/>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WB,IHC-P,IF-P,IF-F,IF-ICC,IP,ELISA</w:t>
            </w:r>
          </w:p>
        </w:tc>
      </w:tr>
      <w:tr w14:paraId="72FE2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8F740E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color w:val="002060"/>
                <w:spacing w:val="-6"/>
                <w:sz w:val="24"/>
                <w:szCs w:val="24"/>
                <w:lang w:val="en-US" w:eastAsia="zh-CN"/>
              </w:rPr>
              <w:t>反应种属</w:t>
            </w:r>
          </w:p>
        </w:tc>
        <w:tc>
          <w:tcPr>
            <w:tcW w:w="7985" w:type="dxa"/>
            <w:tcMar>
              <w:top w:w="0" w:type="dxa"/>
              <w:left w:w="113" w:type="dxa"/>
              <w:bottom w:w="0" w:type="dxa"/>
              <w:right w:w="113" w:type="dxa"/>
            </w:tcMar>
            <w:vAlign w:val="center"/>
          </w:tcPr>
          <w:p w14:paraId="7BD970F5">
            <w:pPr>
              <w:widowControl/>
              <w:spacing w:line="480" w:lineRule="auto"/>
              <w:jc w:val="both"/>
              <w:rPr>
                <w:rFonts w:hint="eastAsia" w:ascii="宋体" w:hAnsi="宋体" w:eastAsia="宋体" w:cs="宋体"/>
                <w:b w:val="0"/>
                <w:bCs w:val="0"/>
                <w:i w:val="0"/>
                <w:iCs w:val="0"/>
                <w:caps w:val="0"/>
                <w:color w:val="auto"/>
                <w:spacing w:val="0"/>
                <w:sz w:val="24"/>
                <w:szCs w:val="24"/>
                <w:shd w:val="clear" w:fill="FFFFFF"/>
              </w:rPr>
            </w:pPr>
            <w:r>
              <w:rPr>
                <w:rFonts w:ascii="宋体" w:hAnsi="宋体" w:eastAsia="宋体" w:cs="宋体"/>
                <w:sz w:val="24"/>
                <w:szCs w:val="24"/>
              </w:rPr>
              <w:t>Human,Mouse,Rat</w:t>
            </w:r>
          </w:p>
        </w:tc>
      </w:tr>
      <w:tr w14:paraId="4700D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3E774B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pacing w:val="-6"/>
                <w:sz w:val="24"/>
                <w:szCs w:val="24"/>
                <w:lang w:val="en-US" w:eastAsia="zh-CN"/>
              </w:rPr>
            </w:pPr>
            <w:r>
              <w:rPr>
                <w:rFonts w:hint="eastAsia" w:ascii="宋体" w:hAnsi="宋体" w:eastAsia="宋体" w:cs="宋体"/>
                <w:b/>
                <w:bCs/>
                <w:i w:val="0"/>
                <w:iCs w:val="0"/>
                <w:caps w:val="0"/>
                <w:color w:val="002060"/>
                <w:spacing w:val="0"/>
                <w:sz w:val="24"/>
                <w:szCs w:val="24"/>
                <w:shd w:val="clear"/>
              </w:rPr>
              <w:t>存储缓冲液</w:t>
            </w:r>
          </w:p>
        </w:tc>
        <w:tc>
          <w:tcPr>
            <w:tcW w:w="7985" w:type="dxa"/>
            <w:tcMar>
              <w:top w:w="0" w:type="dxa"/>
              <w:left w:w="113" w:type="dxa"/>
              <w:bottom w:w="0" w:type="dxa"/>
              <w:right w:w="113" w:type="dxa"/>
            </w:tcMar>
            <w:vAlign w:val="center"/>
          </w:tcPr>
          <w:p w14:paraId="29E2B92F">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ascii="宋体" w:hAnsi="宋体" w:eastAsia="宋体" w:cs="宋体"/>
                <w:sz w:val="24"/>
                <w:szCs w:val="24"/>
              </w:rPr>
              <w:t>PBS, 50% glycerol,0.05% Proclin 300,0.05%BSA</w:t>
            </w:r>
          </w:p>
        </w:tc>
      </w:tr>
      <w:tr w14:paraId="606F4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61A4405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i w:val="0"/>
                <w:iCs w:val="0"/>
                <w:caps w:val="0"/>
                <w:color w:val="002060"/>
                <w:spacing w:val="0"/>
                <w:sz w:val="24"/>
                <w:szCs w:val="24"/>
                <w:shd w:val="clear"/>
              </w:rPr>
              <w:t>Human Gene ID</w:t>
            </w:r>
          </w:p>
        </w:tc>
        <w:tc>
          <w:tcPr>
            <w:tcW w:w="7985" w:type="dxa"/>
            <w:tcMar>
              <w:top w:w="0" w:type="dxa"/>
              <w:left w:w="113" w:type="dxa"/>
              <w:bottom w:w="0" w:type="dxa"/>
              <w:right w:w="113" w:type="dxa"/>
            </w:tcMar>
            <w:vAlign w:val="center"/>
          </w:tcPr>
          <w:p w14:paraId="6DD07C7C">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5566</w:t>
            </w:r>
          </w:p>
        </w:tc>
      </w:tr>
      <w:tr w14:paraId="0B1CE6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27A89450">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Human </w:t>
            </w:r>
          </w:p>
          <w:p w14:paraId="421EA5E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1146F933">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P17612</w:t>
            </w:r>
          </w:p>
        </w:tc>
      </w:tr>
      <w:tr w14:paraId="7BDD10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4568972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Mouse Gene ID</w:t>
            </w:r>
          </w:p>
        </w:tc>
        <w:tc>
          <w:tcPr>
            <w:tcW w:w="7985" w:type="dxa"/>
            <w:tcMar>
              <w:top w:w="0" w:type="dxa"/>
              <w:left w:w="113" w:type="dxa"/>
              <w:bottom w:w="0" w:type="dxa"/>
              <w:right w:w="113" w:type="dxa"/>
            </w:tcMar>
            <w:vAlign w:val="center"/>
          </w:tcPr>
          <w:p w14:paraId="3FAE47E6">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18747</w:t>
            </w:r>
          </w:p>
        </w:tc>
      </w:tr>
      <w:tr w14:paraId="2F08C8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6EB03D4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Mouse </w:t>
            </w:r>
          </w:p>
          <w:p w14:paraId="324F5C69">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0BDB5D7A">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P05132</w:t>
            </w:r>
          </w:p>
        </w:tc>
      </w:tr>
    </w:tbl>
    <w:p w14:paraId="3FAAC2C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2A444FF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40109122">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74B102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5A46F063">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Rat </w:t>
            </w:r>
          </w:p>
          <w:p w14:paraId="0B5E889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50D6DCD7">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P27791</w:t>
            </w:r>
          </w:p>
        </w:tc>
      </w:tr>
      <w:tr w14:paraId="01E90D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248BEA99">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i w:val="0"/>
                <w:iCs w:val="0"/>
                <w:caps w:val="0"/>
                <w:color w:val="002060"/>
                <w:spacing w:val="0"/>
                <w:sz w:val="24"/>
                <w:szCs w:val="24"/>
                <w:shd w:val="clear"/>
                <w:lang w:val="en-US" w:eastAsia="zh-CN"/>
              </w:rPr>
              <w:t>稀释度</w:t>
            </w:r>
          </w:p>
        </w:tc>
        <w:tc>
          <w:tcPr>
            <w:tcW w:w="7985" w:type="dxa"/>
            <w:tcMar>
              <w:top w:w="0" w:type="dxa"/>
              <w:left w:w="113" w:type="dxa"/>
              <w:bottom w:w="0" w:type="dxa"/>
              <w:right w:w="113" w:type="dxa"/>
            </w:tcMar>
            <w:vAlign w:val="center"/>
          </w:tcPr>
          <w:p w14:paraId="7EC9033A">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IHC-P 1:2000-1:10000,WB 1:1000-1:5000,IF-P/IF-F/IF-ICC 1:200-</w:t>
            </w:r>
            <w:r>
              <w:rPr>
                <w:rFonts w:hint="eastAsia" w:ascii="宋体" w:hAnsi="宋体" w:eastAsia="宋体" w:cs="宋体"/>
                <w:sz w:val="24"/>
                <w:szCs w:val="24"/>
                <w:lang w:val="en-US" w:eastAsia="zh-CN"/>
              </w:rPr>
              <w:t xml:space="preserve"> </w:t>
            </w:r>
            <w:r>
              <w:rPr>
                <w:rFonts w:ascii="宋体" w:hAnsi="宋体" w:eastAsia="宋体" w:cs="宋体"/>
                <w:sz w:val="24"/>
                <w:szCs w:val="24"/>
              </w:rPr>
              <w:t>1:1000,ELISA 1:5000 1:20000,IP 1:50-1:200</w:t>
            </w:r>
          </w:p>
        </w:tc>
      </w:tr>
      <w:tr w14:paraId="458316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7EBE5DC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参考分子量</w:t>
            </w:r>
          </w:p>
        </w:tc>
        <w:tc>
          <w:tcPr>
            <w:tcW w:w="7985" w:type="dxa"/>
            <w:tcMar>
              <w:top w:w="0" w:type="dxa"/>
              <w:left w:w="113" w:type="dxa"/>
              <w:bottom w:w="0" w:type="dxa"/>
              <w:right w:w="113" w:type="dxa"/>
            </w:tcMar>
            <w:vAlign w:val="center"/>
          </w:tcPr>
          <w:p w14:paraId="0993FCEF">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40</w:t>
            </w:r>
            <w:r>
              <w:rPr>
                <w:rFonts w:ascii="宋体" w:hAnsi="宋体" w:eastAsia="宋体" w:cs="宋体"/>
                <w:sz w:val="24"/>
                <w:szCs w:val="24"/>
              </w:rPr>
              <w:t>kDa</w:t>
            </w:r>
          </w:p>
        </w:tc>
      </w:tr>
      <w:tr w14:paraId="1BD96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62DEBC79">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z w:val="24"/>
                <w:szCs w:val="24"/>
                <w:lang w:val="en-US" w:eastAsia="zh-CN"/>
              </w:rPr>
              <w:t>预测分子量</w:t>
            </w:r>
          </w:p>
        </w:tc>
        <w:tc>
          <w:tcPr>
            <w:tcW w:w="7985" w:type="dxa"/>
            <w:tcMar>
              <w:top w:w="0" w:type="dxa"/>
              <w:left w:w="113" w:type="dxa"/>
              <w:bottom w:w="0" w:type="dxa"/>
              <w:right w:w="113" w:type="dxa"/>
            </w:tcMar>
            <w:vAlign w:val="center"/>
          </w:tcPr>
          <w:p w14:paraId="0DEAE08A">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40</w:t>
            </w:r>
            <w:r>
              <w:rPr>
                <w:rFonts w:ascii="宋体" w:hAnsi="宋体" w:eastAsia="宋体" w:cs="宋体"/>
                <w:sz w:val="24"/>
                <w:szCs w:val="24"/>
              </w:rPr>
              <w:t>kDa</w:t>
            </w:r>
          </w:p>
        </w:tc>
      </w:tr>
      <w:tr w14:paraId="44BB1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9AA70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运输及保存条件</w:t>
            </w:r>
          </w:p>
        </w:tc>
        <w:tc>
          <w:tcPr>
            <w:tcW w:w="7985" w:type="dxa"/>
            <w:tcMar>
              <w:top w:w="0" w:type="dxa"/>
              <w:left w:w="113" w:type="dxa"/>
              <w:bottom w:w="0" w:type="dxa"/>
              <w:right w:w="113" w:type="dxa"/>
            </w:tcMar>
            <w:vAlign w:val="center"/>
          </w:tcPr>
          <w:p w14:paraId="02676D9A">
            <w:pPr>
              <w:keepNext w:val="0"/>
              <w:keepLines w:val="0"/>
              <w:widowControl/>
              <w:suppressLineNumbers w:val="0"/>
              <w:spacing w:line="480" w:lineRule="auto"/>
              <w:jc w:val="both"/>
              <w:rPr>
                <w:rFonts w:ascii="宋体" w:hAnsi="宋体" w:eastAsia="宋体" w:cs="宋体"/>
                <w:sz w:val="24"/>
                <w:szCs w:val="24"/>
              </w:rPr>
            </w:pPr>
            <w:r>
              <w:rPr>
                <w:rFonts w:ascii="宋体" w:hAnsi="宋体" w:eastAsia="宋体" w:cs="宋体"/>
                <w:sz w:val="24"/>
                <w:szCs w:val="24"/>
              </w:rPr>
              <w:t>-20</w:t>
            </w:r>
            <w:r>
              <w:rPr>
                <w:rFonts w:hint="eastAsia" w:ascii="宋体" w:hAnsi="宋体" w:eastAsia="宋体" w:cs="宋体"/>
                <w:sz w:val="24"/>
                <w:szCs w:val="24"/>
                <w:lang w:val="en-US" w:eastAsia="zh-CN"/>
              </w:rPr>
              <w:t>℃</w:t>
            </w:r>
            <w:r>
              <w:rPr>
                <w:rFonts w:ascii="宋体" w:hAnsi="宋体" w:eastAsia="宋体" w:cs="宋体"/>
                <w:sz w:val="24"/>
                <w:szCs w:val="24"/>
              </w:rPr>
              <w:t>/1 year(Do not lower than -25</w:t>
            </w:r>
            <w:r>
              <w:rPr>
                <w:rFonts w:hint="eastAsia" w:ascii="宋体" w:hAnsi="宋体" w:eastAsia="宋体" w:cs="宋体"/>
                <w:sz w:val="24"/>
                <w:szCs w:val="24"/>
                <w:lang w:val="en-US" w:eastAsia="zh-CN"/>
              </w:rPr>
              <w:t>℃</w:t>
            </w:r>
            <w:r>
              <w:rPr>
                <w:rFonts w:ascii="宋体" w:hAnsi="宋体" w:eastAsia="宋体" w:cs="宋体"/>
                <w:sz w:val="24"/>
                <w:szCs w:val="24"/>
              </w:rPr>
              <w:t>)</w:t>
            </w:r>
          </w:p>
        </w:tc>
      </w:tr>
      <w:tr w14:paraId="656A5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126A1E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eastAsia="zh-CN"/>
              </w:rPr>
            </w:pPr>
            <w:r>
              <w:rPr>
                <w:rFonts w:hint="eastAsia" w:ascii="宋体" w:hAnsi="宋体" w:eastAsia="宋体" w:cs="宋体"/>
                <w:b/>
                <w:bCs/>
                <w:i w:val="0"/>
                <w:iCs w:val="0"/>
                <w:caps w:val="0"/>
                <w:color w:val="002060"/>
                <w:spacing w:val="0"/>
                <w:sz w:val="24"/>
                <w:szCs w:val="24"/>
                <w:shd w:val="clear"/>
                <w:lang w:val="en-US" w:eastAsia="zh-CN"/>
              </w:rPr>
              <w:t>宿主</w:t>
            </w:r>
          </w:p>
        </w:tc>
        <w:tc>
          <w:tcPr>
            <w:tcW w:w="7985" w:type="dxa"/>
            <w:tcMar>
              <w:top w:w="0" w:type="dxa"/>
              <w:left w:w="113" w:type="dxa"/>
              <w:bottom w:w="0" w:type="dxa"/>
              <w:right w:w="113" w:type="dxa"/>
            </w:tcMar>
            <w:vAlign w:val="center"/>
          </w:tcPr>
          <w:p w14:paraId="2F659A42">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Rabbit</w:t>
            </w:r>
          </w:p>
        </w:tc>
      </w:tr>
      <w:tr w14:paraId="51805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0EDA93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同种型</w:t>
            </w:r>
          </w:p>
        </w:tc>
        <w:tc>
          <w:tcPr>
            <w:tcW w:w="7985" w:type="dxa"/>
            <w:tcMar>
              <w:top w:w="0" w:type="dxa"/>
              <w:left w:w="113" w:type="dxa"/>
              <w:bottom w:w="0" w:type="dxa"/>
              <w:right w:w="113" w:type="dxa"/>
            </w:tcMar>
            <w:vAlign w:val="center"/>
          </w:tcPr>
          <w:p w14:paraId="6BF645F3">
            <w:pPr>
              <w:keepNext w:val="0"/>
              <w:keepLines w:val="0"/>
              <w:widowControl/>
              <w:suppressLineNumbers w:val="0"/>
              <w:spacing w:line="360" w:lineRule="auto"/>
              <w:jc w:val="both"/>
              <w:rPr>
                <w:rFonts w:hint="eastAsia" w:ascii="宋体" w:hAnsi="宋体" w:eastAsia="宋体" w:cs="宋体"/>
                <w:color w:val="auto"/>
                <w:sz w:val="24"/>
                <w:szCs w:val="24"/>
              </w:rPr>
            </w:pPr>
            <w:r>
              <w:rPr>
                <w:rFonts w:ascii="宋体" w:hAnsi="宋体" w:eastAsia="宋体" w:cs="宋体"/>
                <w:sz w:val="24"/>
                <w:szCs w:val="24"/>
              </w:rPr>
              <w:t>Monoclonal,rabbit,IgG,Kappa</w:t>
            </w:r>
          </w:p>
        </w:tc>
      </w:tr>
      <w:tr w14:paraId="4A1DD6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C8B5C2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背景介绍</w:t>
            </w:r>
          </w:p>
        </w:tc>
        <w:tc>
          <w:tcPr>
            <w:tcW w:w="7985" w:type="dxa"/>
            <w:tcMar>
              <w:top w:w="0" w:type="dxa"/>
              <w:left w:w="113" w:type="dxa"/>
              <w:bottom w:w="0" w:type="dxa"/>
              <w:right w:w="113" w:type="dxa"/>
            </w:tcMar>
            <w:vAlign w:val="center"/>
          </w:tcPr>
          <w:p w14:paraId="621A2FDD">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This gene encodes one of the catalytic subunits of protein kinase A,which exists as a tetrameric holoenzyme with two regulatory subunits and two catalytic subunits,in its inactive form.cAMP causes the dissociation of the inactive holoenzyme into a dimer of regulatory subunits bound to four cAMP and two free monomeric catalytic subunits.Four different regulatory subunits and three catalytic subunits have been identified in humans.cAMP-dependent phosphorylation of proteins by protein kinase A is important to many cellular processes,including differentiation, proliferation,and apoptosis.Constitutive activation of this gene caused either by somatic mutations,or genomic duplications of regions that include this gene,have been associated with hyperplasias and adenomas of the adrenal cortex and are linked to corticotropin-independent Cushing's syndrome.Altern</w:t>
            </w:r>
            <w:r>
              <w:rPr>
                <w:rFonts w:hint="eastAsia" w:ascii="宋体" w:hAnsi="宋体" w:eastAsia="宋体" w:cs="宋体"/>
                <w:sz w:val="24"/>
                <w:szCs w:val="24"/>
                <w:lang w:val="en-US" w:eastAsia="zh-CN"/>
              </w:rPr>
              <w:t>.</w:t>
            </w:r>
          </w:p>
        </w:tc>
      </w:tr>
      <w:tr w14:paraId="78C036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7E26D8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color w:val="002060"/>
                <w:sz w:val="24"/>
                <w:szCs w:val="24"/>
                <w:lang w:val="en-US" w:eastAsia="zh-CN"/>
              </w:rPr>
              <w:t>信号通路</w:t>
            </w:r>
          </w:p>
        </w:tc>
        <w:tc>
          <w:tcPr>
            <w:tcW w:w="7985" w:type="dxa"/>
            <w:tcMar>
              <w:top w:w="0" w:type="dxa"/>
              <w:left w:w="113" w:type="dxa"/>
              <w:bottom w:w="0" w:type="dxa"/>
              <w:right w:w="113" w:type="dxa"/>
            </w:tcMar>
            <w:vAlign w:val="center"/>
          </w:tcPr>
          <w:p w14:paraId="543F79A1">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MAPK_ERK_Growth;MAPK_G_Protein;Calcium;Chemokine;Oocyte meiosis;</w:t>
            </w:r>
            <w:r>
              <w:rPr>
                <w:rFonts w:hint="eastAsia" w:ascii="宋体" w:hAnsi="宋体" w:eastAsia="宋体" w:cs="宋体"/>
                <w:sz w:val="24"/>
                <w:szCs w:val="24"/>
                <w:lang w:val="en-US" w:eastAsia="zh-CN"/>
              </w:rPr>
              <w:t xml:space="preserve"> </w:t>
            </w:r>
            <w:r>
              <w:rPr>
                <w:rFonts w:ascii="宋体" w:hAnsi="宋体" w:eastAsia="宋体" w:cs="宋体"/>
                <w:sz w:val="24"/>
                <w:szCs w:val="24"/>
              </w:rPr>
              <w:t xml:space="preserve">Apoptosis_Inhibition;Apoptosis_Mitochondrial;Apoptosis_Overview;Vascular smooth muscle contraction;WNT;WNT-T CELLHedgehog;Gap </w:t>
            </w:r>
          </w:p>
        </w:tc>
      </w:tr>
    </w:tbl>
    <w:p w14:paraId="335A2D9A">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5ED4EB5C">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546CFB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129081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信号通路</w:t>
            </w:r>
          </w:p>
        </w:tc>
        <w:tc>
          <w:tcPr>
            <w:tcW w:w="7985" w:type="dxa"/>
            <w:tcMar>
              <w:top w:w="0" w:type="dxa"/>
              <w:left w:w="113" w:type="dxa"/>
              <w:bottom w:w="0" w:type="dxa"/>
              <w:right w:w="113" w:type="dxa"/>
            </w:tcMar>
            <w:vAlign w:val="center"/>
          </w:tcPr>
          <w:p w14:paraId="266CC66C">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junction;Long-term potentiation;Olfactory transduction;Taste transduction;Insulin_Receptor;GnRH;Progesterone-mediated oocyte maturation;Melanogenesis;Prion diseases;Vibrio cholerae infection;</w:t>
            </w:r>
            <w:r>
              <w:rPr>
                <w:rFonts w:hint="eastAsia" w:ascii="宋体" w:hAnsi="宋体" w:eastAsia="宋体" w:cs="宋体"/>
                <w:sz w:val="24"/>
                <w:szCs w:val="24"/>
                <w:lang w:val="en-US" w:eastAsia="zh-CN"/>
              </w:rPr>
              <w:t xml:space="preserve"> </w:t>
            </w:r>
            <w:r>
              <w:rPr>
                <w:rFonts w:ascii="宋体" w:hAnsi="宋体" w:eastAsia="宋体" w:cs="宋体"/>
                <w:sz w:val="24"/>
                <w:szCs w:val="24"/>
              </w:rPr>
              <w:t>Dilated cardiomyopathy;</w:t>
            </w:r>
          </w:p>
        </w:tc>
      </w:tr>
      <w:tr w14:paraId="2C03DC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94347A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4F5D31BF">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C</w:t>
            </w:r>
            <w:r>
              <w:rPr>
                <w:rFonts w:ascii="宋体" w:hAnsi="宋体" w:eastAsia="宋体" w:cs="宋体"/>
                <w:sz w:val="24"/>
                <w:szCs w:val="24"/>
              </w:rPr>
              <w:t>atalytic activity:ATP+a protein = ADP+a phosphoprotein.enzyme regulation:Activated by cAMP.,function:Phosphorylates a large number of substrates in the cytoplasm and the nucleus.PTM:Asn-3 is partially deaminated to Asp giving rise to 2 major isoelectric variants,called CB and CA respectively.similarity:Belongs to the protein kinase superfamily.similarity:Belongs to the protein kinase superfamily.AGC Ser/Thr protein kinase family. cAMP subfamily.</w:t>
            </w:r>
            <w:r>
              <w:rPr>
                <w:rFonts w:hint="eastAsia" w:ascii="宋体" w:hAnsi="宋体" w:eastAsia="宋体" w:cs="宋体"/>
                <w:sz w:val="24"/>
                <w:szCs w:val="24"/>
                <w:lang w:val="en-US" w:eastAsia="zh-CN"/>
              </w:rPr>
              <w:t xml:space="preserve"> </w:t>
            </w:r>
            <w:r>
              <w:rPr>
                <w:rFonts w:ascii="宋体" w:hAnsi="宋体" w:eastAsia="宋体" w:cs="宋体"/>
                <w:sz w:val="24"/>
                <w:szCs w:val="24"/>
              </w:rPr>
              <w:t>similarity:Contains 1 AGC-kinase C-terminal domain.similarity:</w:t>
            </w:r>
            <w:r>
              <w:rPr>
                <w:rFonts w:hint="eastAsia" w:ascii="宋体" w:hAnsi="宋体" w:eastAsia="宋体" w:cs="宋体"/>
                <w:sz w:val="24"/>
                <w:szCs w:val="24"/>
                <w:lang w:val="en-US" w:eastAsia="zh-CN"/>
              </w:rPr>
              <w:t xml:space="preserve"> </w:t>
            </w:r>
            <w:r>
              <w:rPr>
                <w:rFonts w:ascii="宋体" w:hAnsi="宋体" w:eastAsia="宋体" w:cs="宋体"/>
                <w:sz w:val="24"/>
                <w:szCs w:val="24"/>
              </w:rPr>
              <w:t>Contains 1 protein kinase domain.subcellular location:Translocates into the nucleus(monomeric catalytic subunit)(By similarity).The inactive holoenzyme is found in the cytoplasm.subunit:A number of inactive tetrameric holoenzymes are produced by the combination of homo-or heterodimers of the different regulatory subunits associated with two catalytic subunits.cAMP causes the dissociation of the inactive holoenzyme into a dimer of regulatory subunits bound to four cAMP and two free monomeric catalytic subunits.tissue specificity:</w:t>
            </w:r>
            <w:r>
              <w:rPr>
                <w:rFonts w:hint="eastAsia" w:ascii="宋体" w:hAnsi="宋体" w:eastAsia="宋体" w:cs="宋体"/>
                <w:sz w:val="24"/>
                <w:szCs w:val="24"/>
                <w:lang w:val="en-US" w:eastAsia="zh-CN"/>
              </w:rPr>
              <w:t xml:space="preserve"> </w:t>
            </w:r>
            <w:r>
              <w:rPr>
                <w:rFonts w:ascii="宋体" w:hAnsi="宋体" w:eastAsia="宋体" w:cs="宋体"/>
                <w:sz w:val="24"/>
                <w:szCs w:val="24"/>
              </w:rPr>
              <w:t>Isoform 2 is sperm specific.</w:t>
            </w:r>
          </w:p>
        </w:tc>
      </w:tr>
      <w:tr w14:paraId="480E59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D40437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1F306C3D">
            <w:pPr>
              <w:keepNext w:val="0"/>
              <w:keepLines w:val="0"/>
              <w:widowControl/>
              <w:suppressLineNumbers w:val="0"/>
              <w:spacing w:line="360" w:lineRule="auto"/>
              <w:jc w:val="both"/>
              <w:rPr>
                <w:rFonts w:ascii="宋体" w:hAnsi="宋体" w:eastAsia="宋体" w:cs="宋体"/>
                <w:sz w:val="24"/>
                <w:szCs w:val="24"/>
              </w:rPr>
            </w:pPr>
          </w:p>
        </w:tc>
      </w:tr>
      <w:tr w14:paraId="1549AB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EEA4ED0">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纯化</w:t>
            </w:r>
          </w:p>
        </w:tc>
        <w:tc>
          <w:tcPr>
            <w:tcW w:w="7985" w:type="dxa"/>
            <w:tcMar>
              <w:top w:w="0" w:type="dxa"/>
              <w:left w:w="113" w:type="dxa"/>
              <w:bottom w:w="0" w:type="dxa"/>
              <w:right w:w="113" w:type="dxa"/>
            </w:tcMar>
            <w:vAlign w:val="center"/>
          </w:tcPr>
          <w:p w14:paraId="00846C57">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Protein A</w:t>
            </w:r>
          </w:p>
        </w:tc>
      </w:tr>
      <w:tr w14:paraId="3361CF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3BAC44F">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Clonality</w:t>
            </w:r>
          </w:p>
        </w:tc>
        <w:tc>
          <w:tcPr>
            <w:tcW w:w="7985" w:type="dxa"/>
            <w:tcMar>
              <w:top w:w="0" w:type="dxa"/>
              <w:left w:w="113" w:type="dxa"/>
              <w:bottom w:w="0" w:type="dxa"/>
              <w:right w:w="113" w:type="dxa"/>
            </w:tcMar>
            <w:vAlign w:val="center"/>
          </w:tcPr>
          <w:p w14:paraId="5CC4FE85">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Monoclonal</w:t>
            </w:r>
          </w:p>
        </w:tc>
      </w:tr>
    </w:tbl>
    <w:p w14:paraId="78C5CD5B">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p>
    <w:p w14:paraId="50A1FD33">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p>
    <w:p w14:paraId="699B578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p>
    <w:p w14:paraId="4E3B146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注意事项：</w:t>
      </w:r>
    </w:p>
    <w:p w14:paraId="6DF5F96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1.我司生产的生化试剂如无特殊标注，基本为非无菌包装，若用于细胞实验，请提前做好预处理。需低温保存的产品，一旦配成溶液，请分装保存，避免反复冻融造成的产品失效。</w:t>
      </w:r>
    </w:p>
    <w:p w14:paraId="7B3082F5">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pacing w:val="-1"/>
          <w:sz w:val="24"/>
          <w:szCs w:val="24"/>
          <w:lang w:val="en-US" w:eastAsia="zh-CN"/>
        </w:rPr>
        <w:t>2.</w:t>
      </w:r>
      <w:r>
        <w:rPr>
          <w:rFonts w:hint="eastAsia" w:ascii="宋体" w:hAnsi="宋体" w:eastAsia="宋体" w:cs="宋体"/>
          <w:b w:val="0"/>
          <w:bCs w:val="0"/>
          <w:spacing w:val="-1"/>
          <w:sz w:val="24"/>
          <w:szCs w:val="24"/>
          <w:lang w:eastAsia="zh-CN"/>
        </w:rPr>
        <w:t>本产品仅限于专业人员的科学研究用，不得用于临床诊断或治疗，不得用于食品或药品，不得存放于普通住宅内。</w:t>
      </w:r>
    </w:p>
    <w:p w14:paraId="0F130CD0">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pacing w:val="-2"/>
          <w:sz w:val="24"/>
          <w:szCs w:val="24"/>
          <w:lang w:val="en-US" w:eastAsia="zh-CN"/>
        </w:rPr>
        <w:t>3.</w:t>
      </w:r>
      <w:r>
        <w:rPr>
          <w:rFonts w:hint="eastAsia" w:ascii="宋体" w:hAnsi="宋体" w:eastAsia="宋体" w:cs="宋体"/>
          <w:b w:val="0"/>
          <w:bCs w:val="0"/>
          <w:spacing w:val="-2"/>
          <w:sz w:val="24"/>
          <w:szCs w:val="24"/>
          <w:lang w:eastAsia="zh-CN"/>
        </w:rPr>
        <w:t>为了您的安全和健康，请穿实验服并戴一次性手套操作。</w:t>
      </w:r>
    </w:p>
    <w:p w14:paraId="2331EDB3">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实验结果受多种因素影响，相关处理仅限于产品本身，不涉及其他赔偿。</w:t>
      </w:r>
    </w:p>
    <w:p w14:paraId="41AE4E97">
      <w:pPr>
        <w:rPr>
          <w:rFonts w:hint="eastAsia" w:ascii="宋体" w:hAnsi="宋体" w:eastAsia="宋体" w:cs="宋体"/>
          <w:b/>
          <w:bCs/>
          <w:sz w:val="24"/>
          <w:szCs w:val="24"/>
        </w:rPr>
      </w:pPr>
    </w:p>
    <w:p w14:paraId="54B90789">
      <w:pPr>
        <w:rPr>
          <w:rFonts w:hint="eastAsia" w:ascii="宋体" w:hAnsi="宋体" w:eastAsia="宋体" w:cs="宋体"/>
          <w:b w:val="0"/>
          <w:bCs w:val="0"/>
          <w:sz w:val="24"/>
          <w:szCs w:val="24"/>
        </w:rPr>
      </w:pPr>
    </w:p>
    <w:p w14:paraId="7F0B15EF">
      <w:pPr>
        <w:rPr>
          <w:rFonts w:hint="eastAsia" w:ascii="宋体" w:hAnsi="宋体" w:eastAsia="宋体" w:cs="宋体"/>
          <w:b w:val="0"/>
          <w:bCs w:val="0"/>
          <w:sz w:val="24"/>
          <w:szCs w:val="24"/>
        </w:rPr>
      </w:pPr>
      <w:r>
        <w:rPr>
          <w:rFonts w:hint="eastAsia" w:ascii="宋体" w:hAnsi="宋体" w:eastAsia="宋体" w:cs="宋体"/>
          <w:sz w:val="24"/>
        </w:rPr>
        <mc:AlternateContent>
          <mc:Choice Requires="wps">
            <w:drawing>
              <wp:anchor distT="0" distB="0" distL="114300" distR="114300" simplePos="0" relativeHeight="251663360" behindDoc="0" locked="0" layoutInCell="1" allowOverlap="1">
                <wp:simplePos x="0" y="0"/>
                <wp:positionH relativeFrom="column">
                  <wp:posOffset>-161290</wp:posOffset>
                </wp:positionH>
                <wp:positionV relativeFrom="paragraph">
                  <wp:posOffset>2439035</wp:posOffset>
                </wp:positionV>
                <wp:extent cx="6660515" cy="330200"/>
                <wp:effectExtent l="0" t="0" r="0" b="0"/>
                <wp:wrapSquare wrapText="bothSides"/>
                <wp:docPr id="2" name="文本框 2"/>
                <wp:cNvGraphicFramePr/>
                <a:graphic xmlns:a="http://schemas.openxmlformats.org/drawingml/2006/main">
                  <a:graphicData uri="http://schemas.microsoft.com/office/word/2010/wordprocessingShape">
                    <wps:wsp>
                      <wps:cNvSpPr txBox="1"/>
                      <wps:spPr>
                        <a:xfrm>
                          <a:off x="0" y="0"/>
                          <a:ext cx="6660515" cy="330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69DD5F">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7pt;margin-top:192.05pt;height:26pt;width:524.45pt;mso-wrap-distance-bottom:0pt;mso-wrap-distance-left:9pt;mso-wrap-distance-right:9pt;mso-wrap-distance-top:0pt;z-index:251663360;mso-width-relative:page;mso-height-relative:page;" filled="f" stroked="f" coordsize="21600,21600" o:gfxdata="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&#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GZe/X3cAAAADAEAAA8AAAAAAAAAAQAgAAAAIgAAAGRy&#10;cy9kb3ducmV2LnhtbFBLAQIUABQAAAAIAIdO4kCi5r8OOgIAAGYEAAAOAAAAAAAAAAEAIAAAACsB&#10;AABkcnMvZTJvRG9jLnhtbFBLBQYAAAAABgAGAFkBAADXBQAAAAA=&#10;">
                <v:fill on="f" focussize="0,0"/>
                <v:stroke on="f" weight="0.5pt"/>
                <v:imagedata o:title=""/>
                <o:lock v:ext="edit" aspectratio="f"/>
                <v:textbox>
                  <w:txbxContent>
                    <w:p w14:paraId="4269DD5F">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v:textbox>
                <w10:wrap type="square"/>
              </v:shape>
            </w:pict>
          </mc:Fallback>
        </mc:AlternateContent>
      </w:r>
      <w:r>
        <w:rPr>
          <w:rFonts w:hint="eastAsia" w:ascii="宋体" w:hAnsi="宋体" w:eastAsia="宋体" w:cs="宋体"/>
          <w:b/>
          <w:bCs/>
          <w:color w:val="000000"/>
          <w:kern w:val="0"/>
          <w:sz w:val="24"/>
        </w:rPr>
        <w:drawing>
          <wp:anchor distT="0" distB="0" distL="114300" distR="114300" simplePos="0" relativeHeight="251664384" behindDoc="0" locked="0" layoutInCell="1" allowOverlap="1">
            <wp:simplePos x="0" y="0"/>
            <wp:positionH relativeFrom="column">
              <wp:posOffset>-165735</wp:posOffset>
            </wp:positionH>
            <wp:positionV relativeFrom="paragraph">
              <wp:posOffset>5466715</wp:posOffset>
            </wp:positionV>
            <wp:extent cx="6335395" cy="1526540"/>
            <wp:effectExtent l="0" t="0" r="0" b="17145"/>
            <wp:wrapNone/>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7"/>
                    <a:srcRect b="25962"/>
                    <a:stretch>
                      <a:fillRect/>
                    </a:stretch>
                  </pic:blipFill>
                  <pic:spPr>
                    <a:xfrm>
                      <a:off x="0" y="0"/>
                      <a:ext cx="6335395" cy="1526540"/>
                    </a:xfrm>
                    <a:prstGeom prst="rect">
                      <a:avLst/>
                    </a:prstGeom>
                  </pic:spPr>
                </pic:pic>
              </a:graphicData>
            </a:graphic>
          </wp:anchor>
        </w:drawing>
      </w: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algun Gothic">
    <w:panose1 w:val="020B0503020000020004"/>
    <w:charset w:val="81"/>
    <w:family w:val="swiss"/>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E9F2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C9953">
    <w:pPr>
      <w:pStyle w:val="5"/>
      <w:pBdr>
        <w:bottom w:val="triple" w:color="003E8B" w:sz="8" w:space="1"/>
      </w:pBdr>
    </w:pPr>
    <w:r>
      <w:rPr>
        <w:sz w:val="32"/>
      </w:rPr>
      <mc:AlternateContent>
        <mc:Choice Requires="wps">
          <w:drawing>
            <wp:anchor distT="0" distB="0" distL="114300" distR="114300" simplePos="0" relativeHeight="251662336" behindDoc="0" locked="0" layoutInCell="1" allowOverlap="1">
              <wp:simplePos x="0" y="0"/>
              <wp:positionH relativeFrom="column">
                <wp:posOffset>4606290</wp:posOffset>
              </wp:positionH>
              <wp:positionV relativeFrom="paragraph">
                <wp:posOffset>29210</wp:posOffset>
              </wp:positionV>
              <wp:extent cx="1765300" cy="278130"/>
              <wp:effectExtent l="0" t="0" r="0" b="0"/>
              <wp:wrapNone/>
              <wp:docPr id="1" name="文本框 1"/>
              <wp:cNvGraphicFramePr/>
              <a:graphic xmlns:a="http://schemas.openxmlformats.org/drawingml/2006/main">
                <a:graphicData uri="http://schemas.microsoft.com/office/word/2010/wordprocessingShape">
                  <wps:wsp>
                    <wps:cNvSpPr txBox="1"/>
                    <wps:spPr>
                      <a:xfrm>
                        <a:off x="5593715" y="685800"/>
                        <a:ext cx="1765300" cy="278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2.7pt;margin-top:2.3pt;height:21.9pt;width:139pt;z-index:251662336;mso-width-relative:page;mso-height-relative:page;" filled="f" stroked="f" coordsize="21600,21600" o:gfxdata="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56U36NkAAAAJAQAADwAAAAAAAAABACAA&#10;AAAiAAAAZHJzL2Rvd25yZXYueG1sUEsBAhQAFAAAAAgAh07iQGGOvFVFAgAAcQQAAA4AAAAAAAAA&#10;AQAgAAAAKAEAAGRycy9lMm9Eb2MueG1sUEsFBgAAAAAGAAYAWQEAAN8FAAAAAA==&#10;">
              <v:fill on="f" focussize="0,0"/>
              <v:stroke on="f" weight="0.5pt"/>
              <v:imagedata o:title=""/>
              <o:lock v:ext="edit" aspectratio="f"/>
              <v:textbo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v:textbox>
            </v:shape>
          </w:pict>
        </mc:Fallback>
      </mc:AlternateContent>
    </w:r>
    <w:r>
      <w:rPr>
        <w:sz w:val="32"/>
      </w:rPr>
      <w:drawing>
        <wp:anchor distT="0" distB="0" distL="114300" distR="114300" simplePos="0" relativeHeight="251661312" behindDoc="1" locked="0" layoutInCell="1" allowOverlap="1">
          <wp:simplePos x="0" y="0"/>
          <wp:positionH relativeFrom="column">
            <wp:posOffset>-44450</wp:posOffset>
          </wp:positionH>
          <wp:positionV relativeFrom="paragraph">
            <wp:posOffset>-374015</wp:posOffset>
          </wp:positionV>
          <wp:extent cx="1909445" cy="637540"/>
          <wp:effectExtent l="0" t="0" r="14605" b="10160"/>
          <wp:wrapTight wrapText="bothSides">
            <wp:wrapPolygon>
              <wp:start x="0" y="0"/>
              <wp:lineTo x="0" y="20653"/>
              <wp:lineTo x="21334" y="20653"/>
              <wp:lineTo x="21334" y="0"/>
              <wp:lineTo x="0" y="0"/>
            </wp:wrapPolygon>
          </wp:wrapTight>
          <wp:docPr id="12" name="图片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
                  <pic:cNvPicPr>
                    <a:picLocks noChangeAspect="1"/>
                  </pic:cNvPicPr>
                </pic:nvPicPr>
                <pic:blipFill>
                  <a:blip r:embed="rId1"/>
                  <a:srcRect t="35220" b="44017"/>
                  <a:stretch>
                    <a:fillRect/>
                  </a:stretch>
                </pic:blipFill>
                <pic:spPr>
                  <a:xfrm>
                    <a:off x="0" y="0"/>
                    <a:ext cx="1909445" cy="637540"/>
                  </a:xfrm>
                  <a:prstGeom prst="rect">
                    <a:avLst/>
                  </a:prstGeom>
                </pic:spPr>
              </pic:pic>
            </a:graphicData>
          </a:graphic>
        </wp:anchor>
      </w:drawing>
    </w:r>
  </w:p>
  <w:p w14:paraId="6651D016">
    <w:pPr>
      <w:pStyle w:val="5"/>
      <w:pBdr>
        <w:bottom w:val="triple" w:color="003E8B" w:sz="8"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iMDFlZGQwNmM3NmU0NjljZGI1NzFlZTkyYWY1MWEifQ=="/>
  </w:docVars>
  <w:rsids>
    <w:rsidRoot w:val="0035183A"/>
    <w:rsid w:val="0003485D"/>
    <w:rsid w:val="00176F1B"/>
    <w:rsid w:val="0035183A"/>
    <w:rsid w:val="00536B98"/>
    <w:rsid w:val="00550BCD"/>
    <w:rsid w:val="007E1D7D"/>
    <w:rsid w:val="009E519B"/>
    <w:rsid w:val="00B55938"/>
    <w:rsid w:val="00CF34D4"/>
    <w:rsid w:val="01A21D3D"/>
    <w:rsid w:val="01A35951"/>
    <w:rsid w:val="01AF5509"/>
    <w:rsid w:val="0290580B"/>
    <w:rsid w:val="02B42E54"/>
    <w:rsid w:val="02D636D0"/>
    <w:rsid w:val="02EA66DE"/>
    <w:rsid w:val="030869F3"/>
    <w:rsid w:val="03EB455D"/>
    <w:rsid w:val="03FA4AAA"/>
    <w:rsid w:val="0427636F"/>
    <w:rsid w:val="043D4F04"/>
    <w:rsid w:val="0456002C"/>
    <w:rsid w:val="04A82FDF"/>
    <w:rsid w:val="04C623DD"/>
    <w:rsid w:val="04CB683D"/>
    <w:rsid w:val="04E1218F"/>
    <w:rsid w:val="04FB3667"/>
    <w:rsid w:val="04FB646B"/>
    <w:rsid w:val="055A65D5"/>
    <w:rsid w:val="058A7125"/>
    <w:rsid w:val="05BA16ED"/>
    <w:rsid w:val="05C017FD"/>
    <w:rsid w:val="05FC198B"/>
    <w:rsid w:val="061A2BD4"/>
    <w:rsid w:val="06510B3A"/>
    <w:rsid w:val="067223C3"/>
    <w:rsid w:val="06C9422E"/>
    <w:rsid w:val="074404E4"/>
    <w:rsid w:val="07485E01"/>
    <w:rsid w:val="074C6AD5"/>
    <w:rsid w:val="077935FE"/>
    <w:rsid w:val="07B47F33"/>
    <w:rsid w:val="08D863D1"/>
    <w:rsid w:val="091118F3"/>
    <w:rsid w:val="09183997"/>
    <w:rsid w:val="09185925"/>
    <w:rsid w:val="09B0719F"/>
    <w:rsid w:val="09C74F1B"/>
    <w:rsid w:val="09D37312"/>
    <w:rsid w:val="0AA00DD9"/>
    <w:rsid w:val="0B557BA5"/>
    <w:rsid w:val="0B750ECF"/>
    <w:rsid w:val="0C48085D"/>
    <w:rsid w:val="0C9E1B7D"/>
    <w:rsid w:val="0CA971D2"/>
    <w:rsid w:val="0CAF5529"/>
    <w:rsid w:val="0CC7715B"/>
    <w:rsid w:val="0D67410D"/>
    <w:rsid w:val="0E2356A9"/>
    <w:rsid w:val="0E7C503C"/>
    <w:rsid w:val="0E871FE6"/>
    <w:rsid w:val="0E8841E4"/>
    <w:rsid w:val="0E8E1971"/>
    <w:rsid w:val="0E99362C"/>
    <w:rsid w:val="0EA63999"/>
    <w:rsid w:val="0EC904D1"/>
    <w:rsid w:val="0F1B0D26"/>
    <w:rsid w:val="0F817C7F"/>
    <w:rsid w:val="106A09CE"/>
    <w:rsid w:val="10A21ECE"/>
    <w:rsid w:val="10E71524"/>
    <w:rsid w:val="114747AE"/>
    <w:rsid w:val="11C52438"/>
    <w:rsid w:val="11C75D80"/>
    <w:rsid w:val="11FE45DE"/>
    <w:rsid w:val="122132F7"/>
    <w:rsid w:val="126741BF"/>
    <w:rsid w:val="12C909E1"/>
    <w:rsid w:val="12F84AB4"/>
    <w:rsid w:val="131E7B40"/>
    <w:rsid w:val="13456D24"/>
    <w:rsid w:val="13ED5C8D"/>
    <w:rsid w:val="13F4443E"/>
    <w:rsid w:val="140F6D84"/>
    <w:rsid w:val="142F5D29"/>
    <w:rsid w:val="14D26837"/>
    <w:rsid w:val="151C4E66"/>
    <w:rsid w:val="152754B3"/>
    <w:rsid w:val="156F4137"/>
    <w:rsid w:val="15E056F0"/>
    <w:rsid w:val="162A486A"/>
    <w:rsid w:val="164107F7"/>
    <w:rsid w:val="16905666"/>
    <w:rsid w:val="16A135AF"/>
    <w:rsid w:val="16D27BE2"/>
    <w:rsid w:val="17064446"/>
    <w:rsid w:val="172E0C15"/>
    <w:rsid w:val="17681CF4"/>
    <w:rsid w:val="17B26323"/>
    <w:rsid w:val="17D22922"/>
    <w:rsid w:val="18676043"/>
    <w:rsid w:val="18CE2115"/>
    <w:rsid w:val="18D05D24"/>
    <w:rsid w:val="19106403"/>
    <w:rsid w:val="19224548"/>
    <w:rsid w:val="198B64F6"/>
    <w:rsid w:val="19AA6DAB"/>
    <w:rsid w:val="19AF7FBA"/>
    <w:rsid w:val="1A150F6C"/>
    <w:rsid w:val="1A651128"/>
    <w:rsid w:val="1AD33783"/>
    <w:rsid w:val="1BEB27DD"/>
    <w:rsid w:val="1C44345E"/>
    <w:rsid w:val="1C585945"/>
    <w:rsid w:val="1CA92351"/>
    <w:rsid w:val="1D8D1F09"/>
    <w:rsid w:val="1DA76D00"/>
    <w:rsid w:val="1DB34347"/>
    <w:rsid w:val="1DE91AC0"/>
    <w:rsid w:val="1E0F5A13"/>
    <w:rsid w:val="1E61514A"/>
    <w:rsid w:val="1EE302BC"/>
    <w:rsid w:val="1EEB5B4B"/>
    <w:rsid w:val="1F096D88"/>
    <w:rsid w:val="201A6269"/>
    <w:rsid w:val="206800B8"/>
    <w:rsid w:val="208158C6"/>
    <w:rsid w:val="20F13933"/>
    <w:rsid w:val="21577664"/>
    <w:rsid w:val="21A32975"/>
    <w:rsid w:val="21B34857"/>
    <w:rsid w:val="21F323C4"/>
    <w:rsid w:val="225E5072"/>
    <w:rsid w:val="22733774"/>
    <w:rsid w:val="231E5021"/>
    <w:rsid w:val="238F4C63"/>
    <w:rsid w:val="23AF388C"/>
    <w:rsid w:val="23C92041"/>
    <w:rsid w:val="24932711"/>
    <w:rsid w:val="24A75B2E"/>
    <w:rsid w:val="24AA6AB3"/>
    <w:rsid w:val="24EE1B26"/>
    <w:rsid w:val="24F84634"/>
    <w:rsid w:val="24F85191"/>
    <w:rsid w:val="24FC4AFB"/>
    <w:rsid w:val="24FD0F0B"/>
    <w:rsid w:val="2539478B"/>
    <w:rsid w:val="253A0920"/>
    <w:rsid w:val="253A1F73"/>
    <w:rsid w:val="256F3379"/>
    <w:rsid w:val="25CF29F0"/>
    <w:rsid w:val="25E63EC6"/>
    <w:rsid w:val="26B6341C"/>
    <w:rsid w:val="26D00946"/>
    <w:rsid w:val="26E13751"/>
    <w:rsid w:val="26EC32D6"/>
    <w:rsid w:val="27263B64"/>
    <w:rsid w:val="27312FD9"/>
    <w:rsid w:val="279D2125"/>
    <w:rsid w:val="27E47575"/>
    <w:rsid w:val="27E8394B"/>
    <w:rsid w:val="27F26105"/>
    <w:rsid w:val="28967984"/>
    <w:rsid w:val="28BB4829"/>
    <w:rsid w:val="2973448D"/>
    <w:rsid w:val="2980047C"/>
    <w:rsid w:val="29BD2425"/>
    <w:rsid w:val="29C37F84"/>
    <w:rsid w:val="2A343AAB"/>
    <w:rsid w:val="2A385754"/>
    <w:rsid w:val="2A930168"/>
    <w:rsid w:val="2AFA03B3"/>
    <w:rsid w:val="2B0A3913"/>
    <w:rsid w:val="2B3B1EEA"/>
    <w:rsid w:val="2BC0099B"/>
    <w:rsid w:val="2BD25DB0"/>
    <w:rsid w:val="2BD7361B"/>
    <w:rsid w:val="2C2026D3"/>
    <w:rsid w:val="2C6319AB"/>
    <w:rsid w:val="2C8F6305"/>
    <w:rsid w:val="2CDF2535"/>
    <w:rsid w:val="2CF76DD3"/>
    <w:rsid w:val="2CFF1A94"/>
    <w:rsid w:val="2D4A15DA"/>
    <w:rsid w:val="2D8C5507"/>
    <w:rsid w:val="2DA42F6E"/>
    <w:rsid w:val="2DAD2D26"/>
    <w:rsid w:val="2E2A593D"/>
    <w:rsid w:val="2E750D92"/>
    <w:rsid w:val="2EB73FD3"/>
    <w:rsid w:val="2F0A41BA"/>
    <w:rsid w:val="2F0B703D"/>
    <w:rsid w:val="2F2F5242"/>
    <w:rsid w:val="2F757B98"/>
    <w:rsid w:val="2FDD6D10"/>
    <w:rsid w:val="303957E2"/>
    <w:rsid w:val="305A5381"/>
    <w:rsid w:val="30704386"/>
    <w:rsid w:val="308D3CB6"/>
    <w:rsid w:val="312E5A3D"/>
    <w:rsid w:val="318254C8"/>
    <w:rsid w:val="31D53C4D"/>
    <w:rsid w:val="3200615C"/>
    <w:rsid w:val="322C20DD"/>
    <w:rsid w:val="32304F3B"/>
    <w:rsid w:val="32656891"/>
    <w:rsid w:val="32755D55"/>
    <w:rsid w:val="32803246"/>
    <w:rsid w:val="33124D10"/>
    <w:rsid w:val="331369C4"/>
    <w:rsid w:val="33337A61"/>
    <w:rsid w:val="33512240"/>
    <w:rsid w:val="33785CD4"/>
    <w:rsid w:val="338D30F2"/>
    <w:rsid w:val="33DE7FB6"/>
    <w:rsid w:val="34373437"/>
    <w:rsid w:val="34712317"/>
    <w:rsid w:val="34A42ADE"/>
    <w:rsid w:val="34F2723B"/>
    <w:rsid w:val="35122777"/>
    <w:rsid w:val="35635123"/>
    <w:rsid w:val="35637488"/>
    <w:rsid w:val="357E70FE"/>
    <w:rsid w:val="35E478EA"/>
    <w:rsid w:val="35FE2DA3"/>
    <w:rsid w:val="360601AF"/>
    <w:rsid w:val="363C1CC9"/>
    <w:rsid w:val="368A58F2"/>
    <w:rsid w:val="370D2F60"/>
    <w:rsid w:val="373A520C"/>
    <w:rsid w:val="375774C7"/>
    <w:rsid w:val="37677135"/>
    <w:rsid w:val="38866F49"/>
    <w:rsid w:val="38954773"/>
    <w:rsid w:val="38C8700E"/>
    <w:rsid w:val="394A04DB"/>
    <w:rsid w:val="395231E3"/>
    <w:rsid w:val="39903C9D"/>
    <w:rsid w:val="39CE2D14"/>
    <w:rsid w:val="3A0D7368"/>
    <w:rsid w:val="3A1316E7"/>
    <w:rsid w:val="3ABC5A81"/>
    <w:rsid w:val="3AC11A5B"/>
    <w:rsid w:val="3AC5428F"/>
    <w:rsid w:val="3AE86372"/>
    <w:rsid w:val="3B0D4306"/>
    <w:rsid w:val="3B213CCB"/>
    <w:rsid w:val="3B4648CF"/>
    <w:rsid w:val="3B8E0546"/>
    <w:rsid w:val="3BAD3A17"/>
    <w:rsid w:val="3BCE7032"/>
    <w:rsid w:val="3C0D0E14"/>
    <w:rsid w:val="3C22392D"/>
    <w:rsid w:val="3C300415"/>
    <w:rsid w:val="3C964676"/>
    <w:rsid w:val="3CC06644"/>
    <w:rsid w:val="3CC350C0"/>
    <w:rsid w:val="3CCA6C49"/>
    <w:rsid w:val="3D56682D"/>
    <w:rsid w:val="3E941738"/>
    <w:rsid w:val="3F5D7999"/>
    <w:rsid w:val="3F6420B9"/>
    <w:rsid w:val="3F903F59"/>
    <w:rsid w:val="3FBD5D22"/>
    <w:rsid w:val="40111F29"/>
    <w:rsid w:val="402121C3"/>
    <w:rsid w:val="404E06BB"/>
    <w:rsid w:val="40652770"/>
    <w:rsid w:val="40D40882"/>
    <w:rsid w:val="417B4D1B"/>
    <w:rsid w:val="41F97A45"/>
    <w:rsid w:val="425A43EC"/>
    <w:rsid w:val="43037617"/>
    <w:rsid w:val="432C2568"/>
    <w:rsid w:val="43C413C1"/>
    <w:rsid w:val="44297ADF"/>
    <w:rsid w:val="44FF5E25"/>
    <w:rsid w:val="450056F2"/>
    <w:rsid w:val="460E6F41"/>
    <w:rsid w:val="46816D3A"/>
    <w:rsid w:val="46D43F69"/>
    <w:rsid w:val="46EA3DBD"/>
    <w:rsid w:val="471D7638"/>
    <w:rsid w:val="473E4B6F"/>
    <w:rsid w:val="47524251"/>
    <w:rsid w:val="47AC0A26"/>
    <w:rsid w:val="47B944B8"/>
    <w:rsid w:val="47BF10AC"/>
    <w:rsid w:val="48023292"/>
    <w:rsid w:val="48A500FE"/>
    <w:rsid w:val="48AE09FE"/>
    <w:rsid w:val="4AC53A79"/>
    <w:rsid w:val="4B1906C2"/>
    <w:rsid w:val="4B36638E"/>
    <w:rsid w:val="4B6D0F55"/>
    <w:rsid w:val="4B7625DA"/>
    <w:rsid w:val="4B9E34FB"/>
    <w:rsid w:val="4BAD788C"/>
    <w:rsid w:val="4C026C1B"/>
    <w:rsid w:val="4C734401"/>
    <w:rsid w:val="4CA07244"/>
    <w:rsid w:val="4CAC0AD9"/>
    <w:rsid w:val="4CC61202"/>
    <w:rsid w:val="4CD25495"/>
    <w:rsid w:val="4CE121B6"/>
    <w:rsid w:val="4CE7420C"/>
    <w:rsid w:val="4D027309"/>
    <w:rsid w:val="4D7550D6"/>
    <w:rsid w:val="4D883D5B"/>
    <w:rsid w:val="4E086014"/>
    <w:rsid w:val="4E21535E"/>
    <w:rsid w:val="4ECD1797"/>
    <w:rsid w:val="4EE30774"/>
    <w:rsid w:val="4EF84E1A"/>
    <w:rsid w:val="4F250268"/>
    <w:rsid w:val="4F9672A2"/>
    <w:rsid w:val="4FB2334F"/>
    <w:rsid w:val="4FF06B27"/>
    <w:rsid w:val="50347DB4"/>
    <w:rsid w:val="50AA641F"/>
    <w:rsid w:val="50B45146"/>
    <w:rsid w:val="51134C3F"/>
    <w:rsid w:val="511D63FF"/>
    <w:rsid w:val="512E60BF"/>
    <w:rsid w:val="51A95BF6"/>
    <w:rsid w:val="51B0659F"/>
    <w:rsid w:val="51B22A95"/>
    <w:rsid w:val="520A0F25"/>
    <w:rsid w:val="525C3A3C"/>
    <w:rsid w:val="52765914"/>
    <w:rsid w:val="52B177D5"/>
    <w:rsid w:val="52C00468"/>
    <w:rsid w:val="532967CF"/>
    <w:rsid w:val="53785E53"/>
    <w:rsid w:val="53932FAA"/>
    <w:rsid w:val="539D4A4F"/>
    <w:rsid w:val="53B001FF"/>
    <w:rsid w:val="53E92D37"/>
    <w:rsid w:val="541E5F16"/>
    <w:rsid w:val="54323AA5"/>
    <w:rsid w:val="54A51507"/>
    <w:rsid w:val="54B14700"/>
    <w:rsid w:val="54C41083"/>
    <w:rsid w:val="553426D6"/>
    <w:rsid w:val="55824075"/>
    <w:rsid w:val="560F0C8F"/>
    <w:rsid w:val="5617026F"/>
    <w:rsid w:val="565C2AE2"/>
    <w:rsid w:val="56611E44"/>
    <w:rsid w:val="56855713"/>
    <w:rsid w:val="56B345FC"/>
    <w:rsid w:val="57400A23"/>
    <w:rsid w:val="57475263"/>
    <w:rsid w:val="57D60ECC"/>
    <w:rsid w:val="583F13D4"/>
    <w:rsid w:val="585C6786"/>
    <w:rsid w:val="58B076F4"/>
    <w:rsid w:val="591B4F3B"/>
    <w:rsid w:val="598A5B73"/>
    <w:rsid w:val="59EC2E62"/>
    <w:rsid w:val="5A6C3F68"/>
    <w:rsid w:val="5AF922F3"/>
    <w:rsid w:val="5AFF0F58"/>
    <w:rsid w:val="5B5154DF"/>
    <w:rsid w:val="5BA844A1"/>
    <w:rsid w:val="5C2F4090"/>
    <w:rsid w:val="5C5B3413"/>
    <w:rsid w:val="5C990CF9"/>
    <w:rsid w:val="5CDB64B9"/>
    <w:rsid w:val="5CF01708"/>
    <w:rsid w:val="5D4123D7"/>
    <w:rsid w:val="5D597EB6"/>
    <w:rsid w:val="5D672422"/>
    <w:rsid w:val="5D7B548F"/>
    <w:rsid w:val="5DAE4FBE"/>
    <w:rsid w:val="5E4E5970"/>
    <w:rsid w:val="5EB05E27"/>
    <w:rsid w:val="5F6642FA"/>
    <w:rsid w:val="5F6A4287"/>
    <w:rsid w:val="5FBF617C"/>
    <w:rsid w:val="609A74D9"/>
    <w:rsid w:val="614D672E"/>
    <w:rsid w:val="61547844"/>
    <w:rsid w:val="619C67A3"/>
    <w:rsid w:val="61AD0F24"/>
    <w:rsid w:val="61FD7F78"/>
    <w:rsid w:val="621341DF"/>
    <w:rsid w:val="62254213"/>
    <w:rsid w:val="6232562F"/>
    <w:rsid w:val="624F75D6"/>
    <w:rsid w:val="62556F61"/>
    <w:rsid w:val="62592AC8"/>
    <w:rsid w:val="626165F7"/>
    <w:rsid w:val="62975CA9"/>
    <w:rsid w:val="62B77DD9"/>
    <w:rsid w:val="62BC7C0A"/>
    <w:rsid w:val="62BF467C"/>
    <w:rsid w:val="635D7616"/>
    <w:rsid w:val="63F70E13"/>
    <w:rsid w:val="643C4635"/>
    <w:rsid w:val="64656DDA"/>
    <w:rsid w:val="64680641"/>
    <w:rsid w:val="64770B68"/>
    <w:rsid w:val="64B23ADF"/>
    <w:rsid w:val="64E00258"/>
    <w:rsid w:val="64EC121F"/>
    <w:rsid w:val="64EC56DE"/>
    <w:rsid w:val="64FB2961"/>
    <w:rsid w:val="65921D24"/>
    <w:rsid w:val="65B740EF"/>
    <w:rsid w:val="65D07218"/>
    <w:rsid w:val="66053E13"/>
    <w:rsid w:val="6629681B"/>
    <w:rsid w:val="662E380F"/>
    <w:rsid w:val="666202C9"/>
    <w:rsid w:val="66825B6B"/>
    <w:rsid w:val="6728510A"/>
    <w:rsid w:val="672B7977"/>
    <w:rsid w:val="673C1CED"/>
    <w:rsid w:val="6758751F"/>
    <w:rsid w:val="682B106B"/>
    <w:rsid w:val="683B3E0E"/>
    <w:rsid w:val="68573A55"/>
    <w:rsid w:val="68D63E24"/>
    <w:rsid w:val="691C697F"/>
    <w:rsid w:val="69423218"/>
    <w:rsid w:val="694542C0"/>
    <w:rsid w:val="699F1009"/>
    <w:rsid w:val="69D63949"/>
    <w:rsid w:val="6A66623D"/>
    <w:rsid w:val="6ABF0EDD"/>
    <w:rsid w:val="6B0C16AE"/>
    <w:rsid w:val="6B221653"/>
    <w:rsid w:val="6B266D59"/>
    <w:rsid w:val="6B29793D"/>
    <w:rsid w:val="6B7150EA"/>
    <w:rsid w:val="6B927388"/>
    <w:rsid w:val="6BBC512F"/>
    <w:rsid w:val="6C3C0985"/>
    <w:rsid w:val="6C5245F2"/>
    <w:rsid w:val="6C573929"/>
    <w:rsid w:val="6CAA23D4"/>
    <w:rsid w:val="6D0D1994"/>
    <w:rsid w:val="6D640F1E"/>
    <w:rsid w:val="6D68150D"/>
    <w:rsid w:val="6D9A555F"/>
    <w:rsid w:val="6DAA6C99"/>
    <w:rsid w:val="6DEC3D19"/>
    <w:rsid w:val="6E2D0A58"/>
    <w:rsid w:val="6E5411B6"/>
    <w:rsid w:val="6ED1189B"/>
    <w:rsid w:val="6ED326BA"/>
    <w:rsid w:val="6F287D25"/>
    <w:rsid w:val="6F346BAB"/>
    <w:rsid w:val="6F5526E8"/>
    <w:rsid w:val="6F8D320C"/>
    <w:rsid w:val="705431DA"/>
    <w:rsid w:val="70620583"/>
    <w:rsid w:val="70A32F59"/>
    <w:rsid w:val="70B05257"/>
    <w:rsid w:val="70CA6F8F"/>
    <w:rsid w:val="70CD5B01"/>
    <w:rsid w:val="71BF1D25"/>
    <w:rsid w:val="71D67E3E"/>
    <w:rsid w:val="729566E4"/>
    <w:rsid w:val="72C96D2F"/>
    <w:rsid w:val="72E122C6"/>
    <w:rsid w:val="72F41A37"/>
    <w:rsid w:val="732F3C62"/>
    <w:rsid w:val="73870D9C"/>
    <w:rsid w:val="73CD02AE"/>
    <w:rsid w:val="74056518"/>
    <w:rsid w:val="74214EE2"/>
    <w:rsid w:val="74396708"/>
    <w:rsid w:val="74EA63F1"/>
    <w:rsid w:val="75411B00"/>
    <w:rsid w:val="758B050D"/>
    <w:rsid w:val="75C65B4A"/>
    <w:rsid w:val="76CD7B40"/>
    <w:rsid w:val="76CE572E"/>
    <w:rsid w:val="76D96ADA"/>
    <w:rsid w:val="76EC369B"/>
    <w:rsid w:val="7701609E"/>
    <w:rsid w:val="77680095"/>
    <w:rsid w:val="778F7D08"/>
    <w:rsid w:val="77DA3130"/>
    <w:rsid w:val="78121E8B"/>
    <w:rsid w:val="782E17BB"/>
    <w:rsid w:val="78485127"/>
    <w:rsid w:val="785678B3"/>
    <w:rsid w:val="7864155B"/>
    <w:rsid w:val="789C74A8"/>
    <w:rsid w:val="78B90220"/>
    <w:rsid w:val="78D20C44"/>
    <w:rsid w:val="79005552"/>
    <w:rsid w:val="7975186D"/>
    <w:rsid w:val="79A16AF1"/>
    <w:rsid w:val="79D4566A"/>
    <w:rsid w:val="79F75D05"/>
    <w:rsid w:val="7A684B2A"/>
    <w:rsid w:val="7A884CAB"/>
    <w:rsid w:val="7A9C401C"/>
    <w:rsid w:val="7AB21380"/>
    <w:rsid w:val="7AC95598"/>
    <w:rsid w:val="7AE812E5"/>
    <w:rsid w:val="7AED199D"/>
    <w:rsid w:val="7B016CDB"/>
    <w:rsid w:val="7B0D1A60"/>
    <w:rsid w:val="7B315EF7"/>
    <w:rsid w:val="7B5641E6"/>
    <w:rsid w:val="7BC565E6"/>
    <w:rsid w:val="7C312449"/>
    <w:rsid w:val="7C345DD3"/>
    <w:rsid w:val="7C95491D"/>
    <w:rsid w:val="7C9A0FEA"/>
    <w:rsid w:val="7CAD3FB2"/>
    <w:rsid w:val="7CAF571D"/>
    <w:rsid w:val="7DD259B9"/>
    <w:rsid w:val="7DDA520A"/>
    <w:rsid w:val="7DDB7408"/>
    <w:rsid w:val="7E0624A3"/>
    <w:rsid w:val="7E3E2C83"/>
    <w:rsid w:val="7E9114B5"/>
    <w:rsid w:val="7EF420BE"/>
    <w:rsid w:val="7F780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Cs w:val="21"/>
      <w:lang w:eastAsia="en-US"/>
    </w:r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basedOn w:val="8"/>
    <w:qFormat/>
    <w:uiPriority w:val="0"/>
    <w:rPr>
      <w:rFonts w:hint="eastAsia" w:ascii="宋体" w:hAnsi="宋体" w:eastAsia="宋体" w:cs="宋体"/>
      <w:color w:val="000000"/>
      <w:sz w:val="26"/>
      <w:szCs w:val="26"/>
      <w:u w:val="none"/>
    </w:rPr>
  </w:style>
  <w:style w:type="paragraph" w:customStyle="1" w:styleId="10">
    <w:name w:val="Table Text"/>
    <w:basedOn w:val="1"/>
    <w:semiHidden/>
    <w:qFormat/>
    <w:uiPriority w:val="0"/>
    <w:rPr>
      <w:rFonts w:ascii="Times New Roman" w:hAnsi="Times New Roman" w:eastAsia="Times New Roman" w:cs="Times New Roman"/>
      <w:sz w:val="19"/>
      <w:szCs w:val="19"/>
      <w:lang w:eastAsia="en-US"/>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922</Words>
  <Characters>4994</Characters>
  <Lines>1</Lines>
  <Paragraphs>1</Paragraphs>
  <TotalTime>6</TotalTime>
  <ScaleCrop>false</ScaleCrop>
  <LinksUpToDate>false</LinksUpToDate>
  <CharactersWithSpaces>5521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2025-02-19T04:59:00Z</dcterms:created>
  <dc:creator>Administrator</dc:creator>
  <cp:lastModifiedBy>EVEN.</cp:lastModifiedBy>
  <dcterms:modified xsi:type="dcterms:W3CDTF">2025-11-06T03:25:12Z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F446580111C24DC49C38A48B81D186F4_13</vt:lpwstr>
  </property>
  <property fmtid="{D5CDD505-2E9C-101B-9397-08002B2CF9AE}" pid="4" name="KSOTemplateDocerSaveRecord">
    <vt:lpwstr>eyJoZGlkIjoiOGVmMWQyNjRmNDQ0M2ExYzU1Y2IyZGUwZGQ2ZmJkZmIiLCJ1c2VySWQiOiI0NTA4MTE1OTEifQ==</vt:lpwstr>
  </property>
</Properties>
</file>