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82BCE9">
      <w:pPr>
        <w:keepNext w:val="0"/>
        <w:keepLines w:val="0"/>
        <w:pageBreakBefore w:val="0"/>
        <w:widowControl/>
        <w:suppressLineNumbers w:val="0"/>
        <w:kinsoku/>
        <w:wordWrap/>
        <w:overflowPunct/>
        <w:topLinePunct w:val="0"/>
        <w:autoSpaceDE/>
        <w:autoSpaceDN/>
        <w:bidi w:val="0"/>
        <w:adjustRightInd/>
        <w:snapToGrid/>
        <w:spacing w:before="407" w:beforeLines="130" w:after="469" w:afterLines="150"/>
        <w:jc w:val="left"/>
        <w:textAlignment w:val="auto"/>
        <w:rPr>
          <w:rFonts w:ascii="微软雅黑" w:hAnsi="微软雅黑" w:eastAsia="微软雅黑" w:cs="微软雅黑"/>
          <w:b/>
          <w:bCs/>
          <w:i w:val="0"/>
          <w:iCs w:val="0"/>
          <w:caps w:val="0"/>
          <w:color w:val="295D9E"/>
          <w:spacing w:val="0"/>
          <w:sz w:val="36"/>
          <w:szCs w:val="36"/>
          <w:shd w:val="clear" w:fill="FFFFFF"/>
        </w:rPr>
      </w:pPr>
      <w:r>
        <w:rPr>
          <w:rFonts w:ascii="微软雅黑" w:hAnsi="微软雅黑" w:eastAsia="微软雅黑" w:cs="微软雅黑"/>
          <w:b/>
          <w:bCs/>
          <w:i w:val="0"/>
          <w:iCs w:val="0"/>
          <w:caps w:val="0"/>
          <w:color w:val="295D9E"/>
          <w:spacing w:val="0"/>
          <w:sz w:val="36"/>
          <w:szCs w:val="36"/>
          <w:shd w:val="clear" w:fill="FFFFFF"/>
        </w:rPr>
        <w:t>Ezrin(2A14)Rabbit Monoclonal Antibody</w:t>
      </w:r>
      <w:r>
        <w:rPr>
          <w:b/>
          <w:bCs/>
          <w:color w:val="295D9E"/>
          <w:sz w:val="36"/>
          <w:szCs w:val="36"/>
        </w:rPr>
        <mc:AlternateContent>
          <mc:Choice Requires="wpg">
            <w:drawing>
              <wp:anchor distT="0" distB="0" distL="114300" distR="114300" simplePos="0" relativeHeight="251663360" behindDoc="0" locked="0" layoutInCell="1" allowOverlap="1">
                <wp:simplePos x="0" y="0"/>
                <wp:positionH relativeFrom="column">
                  <wp:posOffset>5499100</wp:posOffset>
                </wp:positionH>
                <wp:positionV relativeFrom="paragraph">
                  <wp:posOffset>140335</wp:posOffset>
                </wp:positionV>
                <wp:extent cx="681355" cy="859790"/>
                <wp:effectExtent l="0" t="0" r="4445" b="0"/>
                <wp:wrapNone/>
                <wp:docPr id="13" name="组合 13"/>
                <wp:cNvGraphicFramePr/>
                <a:graphic xmlns:a="http://schemas.openxmlformats.org/drawingml/2006/main">
                  <a:graphicData uri="http://schemas.microsoft.com/office/word/2010/wordprocessingGroup">
                    <wpg:wgp>
                      <wpg:cNvGrpSpPr/>
                      <wpg:grpSpPr>
                        <a:xfrm>
                          <a:off x="0" y="0"/>
                          <a:ext cx="681355" cy="859790"/>
                          <a:chOff x="13164" y="1924"/>
                          <a:chExt cx="951" cy="1159"/>
                        </a:xfrm>
                      </wpg:grpSpPr>
                      <wps:wsp>
                        <wps:cNvPr id="7" name="文本框 7"/>
                        <wps:cNvSpPr txBox="1"/>
                        <wps:spPr>
                          <a:xfrm>
                            <a:off x="13164" y="2656"/>
                            <a:ext cx="951" cy="42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wps:txbx>
                        <wps:bodyPr rot="0" spcFirstLastPara="0" vertOverflow="overflow" horzOverflow="overflow" vert="horz" wrap="square" lIns="91440" tIns="45720" rIns="91440" bIns="45720" numCol="1" spcCol="0" rtlCol="0" fromWordArt="0" anchor="t" anchorCtr="0" forceAA="0" compatLnSpc="1">
                          <a:noAutofit/>
                        </wps:bodyPr>
                      </wps:wsp>
                      <pic:pic xmlns:pic="http://schemas.openxmlformats.org/drawingml/2006/picture">
                        <pic:nvPicPr>
                          <pic:cNvPr id="6" name="图片 6" descr="C:/Users/Admin/Desktop/https___www.followme-shop.com_productshow_287562_2.pnghttps___www.followme-shop.com_productshow_287562_2"/>
                          <pic:cNvPicPr preferRelativeResize="0"/>
                        </pic:nvPicPr>
                        <pic:blipFill>
                          <a:blip r:embed="rId6"/>
                          <a:srcRect t="118" b="118"/>
                          <a:stretch>
                            <a:fillRect/>
                          </a:stretch>
                        </pic:blipFill>
                        <pic:spPr>
                          <a:xfrm>
                            <a:off x="13205" y="1924"/>
                            <a:ext cx="850" cy="820"/>
                          </a:xfrm>
                          <a:prstGeom prst="rect">
                            <a:avLst/>
                          </a:prstGeom>
                        </pic:spPr>
                      </pic:pic>
                    </wpg:wgp>
                  </a:graphicData>
                </a:graphic>
              </wp:anchor>
            </w:drawing>
          </mc:Choice>
          <mc:Fallback>
            <w:pict>
              <v:group id="_x0000_s1026" o:spid="_x0000_s1026" o:spt="203" style="position:absolute;left:0pt;margin-left:433pt;margin-top:11.05pt;height:67.7pt;width:53.65pt;z-index:251663360;mso-width-relative:page;mso-height-relative:page;" coordorigin="13164,1924" coordsize="951,1159" o:gfxdata="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">
                <o:lock v:ext="edit" aspectratio="f"/>
                <v:shape id="_x0000_s1026" o:spid="_x0000_s1026" o:spt="202" type="#_x0000_t202" style="position:absolute;left:13164;top:2656;height:427;width:951;" filled="f" stroked="f" coordsize="21600,21600" o:gfxdata="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CPXEvC/&#10;AAAA2gAAAA8AAAAAAAAAAQAgAAAAIgAAAGRycy9kb3ducmV2LnhtbFBLAQIUABQAAAAIAIdO4kAz&#10;LwWeOwAAADkAAAAQAAAAAAAAAAEAIAAAAA4BAABkcnMvc2hhcGV4bWwueG1sUEsFBgAAAAAGAAYA&#10;WwEAALgDAAAAAA==&#10;">
                  <v:fill on="f" focussize="0,0"/>
                  <v:stroke on="f" weight="0.5pt"/>
                  <v:imagedata o:title=""/>
                  <o:lock v:ext="edit" aspectratio="f"/>
                  <v:textbox>
                    <w:txbxContent>
                      <w:p w14:paraId="002D9D34">
                        <w:pPr>
                          <w:widowControl/>
                          <w:rPr>
                            <w:rFonts w:ascii="仿宋" w:hAnsi="仿宋" w:eastAsia="仿宋" w:cs="仿宋"/>
                            <w:sz w:val="18"/>
                            <w:szCs w:val="18"/>
                          </w:rPr>
                        </w:pPr>
                        <w:r>
                          <w:rPr>
                            <w:rFonts w:hint="eastAsia" w:ascii="仿宋" w:hAnsi="仿宋" w:eastAsia="仿宋" w:cs="仿宋"/>
                            <w:sz w:val="18"/>
                            <w:szCs w:val="18"/>
                          </w:rPr>
                          <w:t>产品详情</w:t>
                        </w:r>
                      </w:p>
                      <w:p w14:paraId="3E6EA29C">
                        <w:pPr>
                          <w:jc w:val="center"/>
                          <w:rPr>
                            <w:rFonts w:ascii="仿宋" w:hAnsi="仿宋" w:eastAsia="仿宋" w:cs="仿宋"/>
                          </w:rPr>
                        </w:pPr>
                      </w:p>
                    </w:txbxContent>
                  </v:textbox>
                </v:shape>
                <v:shape id="_x0000_s1026" o:spid="_x0000_s1026" o:spt="75" alt="C:/Users/Admin/Desktop/https___www.followme-shop.com_productshow_287562_2.pnghttps___www.followme-shop.com_productshow_287562_2" type="#_x0000_t75" style="position:absolute;left:13205;top:1924;height:820;width:850;" filled="f" o:preferrelative="f" stroked="f" coordsize="21600,21600" o:gfxdata="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7NHFqvQAA&#10;ANoAAAAPAAAAAAAAAAEAIAAAACIAAABkcnMvZG93bnJldi54bWxQSwECFAAUAAAACACHTuJAMy8F&#10;njsAAAA5AAAAEAAAAAAAAAABACAAAAAMAQAAZHJzL3NoYXBleG1sLnhtbFBLBQYAAAAABgAGAFsB&#10;AAC2AwAAAAA=&#10;">
                  <v:fill on="f" focussize="0,0"/>
                  <v:stroke on="f"/>
                  <v:imagedata r:id="rId6" croptop="77f" cropbottom="77f" o:title="https___www.followme-shop.com_productshow_287562_2"/>
                  <o:lock v:ext="edit" aspectratio="f"/>
                </v:shape>
              </v:group>
            </w:pict>
          </mc:Fallback>
        </mc:AlternateContent>
      </w:r>
    </w:p>
    <w:tbl>
      <w:tblPr>
        <w:tblStyle w:val="7"/>
        <w:tblW w:w="99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6"/>
        <w:gridCol w:w="4841"/>
        <w:gridCol w:w="1582"/>
        <w:gridCol w:w="1562"/>
      </w:tblGrid>
      <w:tr w14:paraId="4A1F8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exact"/>
        </w:trPr>
        <w:tc>
          <w:tcPr>
            <w:tcW w:w="1946" w:type="dxa"/>
            <w:shd w:val="clear" w:color="auto" w:fill="DFF2FF"/>
            <w:vAlign w:val="center"/>
          </w:tcPr>
          <w:p w14:paraId="32DA011E">
            <w:pPr>
              <w:widowControl/>
              <w:jc w:val="center"/>
              <w:rPr>
                <w:rFonts w:hint="eastAsia" w:ascii="宋体" w:hAnsi="宋体" w:eastAsia="宋体" w:cs="宋体"/>
                <w:b/>
                <w:bCs/>
                <w:color w:val="auto"/>
                <w:kern w:val="0"/>
                <w:sz w:val="24"/>
                <w:szCs w:val="24"/>
                <w:lang w:bidi="ar"/>
              </w:rPr>
            </w:pPr>
            <w:r>
              <w:rPr>
                <w:rFonts w:hint="eastAsia" w:ascii="宋体" w:hAnsi="宋体" w:eastAsia="宋体" w:cs="宋体"/>
                <w:b/>
                <w:bCs/>
                <w:color w:val="auto"/>
                <w:kern w:val="0"/>
                <w:sz w:val="24"/>
                <w:szCs w:val="24"/>
                <w:lang w:bidi="ar"/>
              </w:rPr>
              <w:t>产品货号</w:t>
            </w:r>
          </w:p>
        </w:tc>
        <w:tc>
          <w:tcPr>
            <w:tcW w:w="4841" w:type="dxa"/>
            <w:shd w:val="clear" w:color="auto" w:fill="DFF2FF"/>
            <w:vAlign w:val="center"/>
          </w:tcPr>
          <w:p w14:paraId="28DD8090">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bidi="ar"/>
              </w:rPr>
              <w:t>产品名称</w:t>
            </w:r>
          </w:p>
        </w:tc>
        <w:tc>
          <w:tcPr>
            <w:tcW w:w="1582" w:type="dxa"/>
            <w:shd w:val="clear" w:color="auto" w:fill="DFF2FF"/>
            <w:vAlign w:val="center"/>
          </w:tcPr>
          <w:p w14:paraId="78AB7253">
            <w:pPr>
              <w:widowControl/>
              <w:jc w:val="center"/>
              <w:rPr>
                <w:rFonts w:hint="default"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储存条件</w:t>
            </w:r>
          </w:p>
        </w:tc>
        <w:tc>
          <w:tcPr>
            <w:tcW w:w="1562" w:type="dxa"/>
            <w:shd w:val="clear" w:color="auto" w:fill="DFF2FF"/>
            <w:vAlign w:val="center"/>
          </w:tcPr>
          <w:p w14:paraId="30491F76">
            <w:pPr>
              <w:widowControl/>
              <w:jc w:val="center"/>
              <w:rPr>
                <w:rFonts w:hint="eastAsia" w:ascii="宋体" w:hAnsi="宋体" w:eastAsia="宋体" w:cs="宋体"/>
                <w:b/>
                <w:bCs/>
                <w:color w:val="auto"/>
                <w:kern w:val="0"/>
                <w:sz w:val="24"/>
                <w:szCs w:val="24"/>
                <w:lang w:val="en-US" w:eastAsia="zh-CN" w:bidi="ar"/>
              </w:rPr>
            </w:pPr>
            <w:r>
              <w:rPr>
                <w:rFonts w:hint="eastAsia" w:ascii="宋体" w:hAnsi="宋体" w:eastAsia="宋体" w:cs="宋体"/>
                <w:b/>
                <w:bCs/>
                <w:color w:val="auto"/>
                <w:kern w:val="0"/>
                <w:sz w:val="24"/>
                <w:szCs w:val="24"/>
                <w:lang w:val="en-US" w:eastAsia="zh-CN" w:bidi="ar"/>
              </w:rPr>
              <w:t>保质期</w:t>
            </w:r>
          </w:p>
        </w:tc>
      </w:tr>
      <w:tr w14:paraId="40A42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2" w:hRule="exact"/>
        </w:trPr>
        <w:tc>
          <w:tcPr>
            <w:tcW w:w="1946" w:type="dxa"/>
            <w:shd w:val="clear" w:color="auto" w:fill="auto"/>
            <w:vAlign w:val="center"/>
          </w:tcPr>
          <w:p w14:paraId="2B68DF4A">
            <w:pPr>
              <w:keepNext w:val="0"/>
              <w:keepLines w:val="0"/>
              <w:widowControl/>
              <w:suppressLineNumbers w:val="0"/>
              <w:jc w:val="center"/>
              <w:rPr>
                <w:rFonts w:hint="eastAsia" w:ascii="宋体" w:hAnsi="宋体" w:eastAsia="宋体" w:cs="宋体"/>
                <w:b/>
                <w:bCs/>
                <w:color w:val="auto"/>
                <w:sz w:val="24"/>
                <w:szCs w:val="24"/>
                <w:lang w:val="en-US" w:eastAsia="zh-CN"/>
              </w:rPr>
            </w:pPr>
            <w:r>
              <w:rPr>
                <w:rFonts w:hint="eastAsia" w:ascii="宋体" w:hAnsi="宋体" w:eastAsia="宋体" w:cs="宋体"/>
                <w:b/>
                <w:bCs/>
                <w:i w:val="0"/>
                <w:iCs w:val="0"/>
                <w:caps w:val="0"/>
                <w:color w:val="auto"/>
                <w:spacing w:val="0"/>
                <w:sz w:val="24"/>
                <w:szCs w:val="24"/>
                <w:shd w:val="clear" w:fill="FFFFFF"/>
              </w:rPr>
              <w:t>IM6872</w:t>
            </w:r>
            <w:r>
              <w:rPr>
                <w:rFonts w:hint="eastAsia" w:ascii="宋体" w:hAnsi="宋体" w:eastAsia="宋体" w:cs="宋体"/>
                <w:b/>
                <w:bCs/>
                <w:i w:val="0"/>
                <w:iCs w:val="0"/>
                <w:caps w:val="0"/>
                <w:color w:val="auto"/>
                <w:spacing w:val="0"/>
                <w:sz w:val="24"/>
                <w:szCs w:val="24"/>
                <w:shd w:val="clear" w:fill="FFFFFF"/>
                <w:lang w:val="en-US" w:eastAsia="zh-CN"/>
              </w:rPr>
              <w:t>0</w:t>
            </w:r>
          </w:p>
        </w:tc>
        <w:tc>
          <w:tcPr>
            <w:tcW w:w="4841" w:type="dxa"/>
            <w:shd w:val="clear" w:color="auto" w:fill="FFFFFF" w:themeFill="background1"/>
            <w:vAlign w:val="center"/>
          </w:tcPr>
          <w:p w14:paraId="6BFCB190">
            <w:pPr>
              <w:keepNext w:val="0"/>
              <w:keepLines w:val="0"/>
              <w:widowControl/>
              <w:suppressLineNumbers w:val="0"/>
              <w:jc w:val="center"/>
              <w:rPr>
                <w:rFonts w:hint="eastAsia" w:ascii="宋体" w:hAnsi="宋体" w:eastAsia="宋体" w:cs="宋体"/>
                <w:b/>
                <w:bCs/>
                <w:color w:val="auto"/>
                <w:kern w:val="0"/>
                <w:sz w:val="24"/>
                <w:szCs w:val="24"/>
                <w:lang w:val="en-US" w:eastAsia="zh-CN" w:bidi="ar"/>
              </w:rPr>
            </w:pPr>
            <w:bookmarkStart w:id="0" w:name="_GoBack"/>
            <w:r>
              <w:rPr>
                <w:rFonts w:hint="eastAsia" w:ascii="宋体" w:hAnsi="宋体" w:eastAsia="宋体" w:cs="宋体"/>
                <w:b/>
                <w:bCs/>
                <w:i w:val="0"/>
                <w:iCs w:val="0"/>
                <w:caps w:val="0"/>
                <w:color w:val="auto"/>
                <w:spacing w:val="0"/>
                <w:sz w:val="24"/>
                <w:szCs w:val="24"/>
                <w:shd w:val="clear" w:fill="FFFFFF"/>
              </w:rPr>
              <w:t>Ezrin(2A14)Rabbit Monoclonal Antibody</w:t>
            </w:r>
            <w:bookmarkEnd w:id="0"/>
          </w:p>
        </w:tc>
        <w:tc>
          <w:tcPr>
            <w:tcW w:w="1582" w:type="dxa"/>
            <w:shd w:val="clear" w:color="auto" w:fill="FFFFFF" w:themeFill="background1"/>
            <w:vAlign w:val="center"/>
          </w:tcPr>
          <w:p w14:paraId="6F5C763C">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-20℃</w:t>
            </w:r>
          </w:p>
        </w:tc>
        <w:tc>
          <w:tcPr>
            <w:tcW w:w="1562" w:type="dxa"/>
            <w:shd w:val="clear" w:color="auto" w:fill="FFFFFF" w:themeFill="background1"/>
            <w:vAlign w:val="center"/>
          </w:tcPr>
          <w:p w14:paraId="52DAB321">
            <w:pPr>
              <w:widowControl/>
              <w:jc w:val="center"/>
              <w:rPr>
                <w:rFonts w:hint="default" w:ascii="宋体" w:hAnsi="宋体" w:eastAsia="宋体" w:cs="宋体"/>
                <w:b/>
                <w:bCs/>
                <w:i w:val="0"/>
                <w:iCs w:val="0"/>
                <w:caps w:val="0"/>
                <w:color w:val="auto"/>
                <w:spacing w:val="0"/>
                <w:sz w:val="24"/>
                <w:szCs w:val="24"/>
                <w:shd w:val="clear" w:fill="FFFFFF"/>
                <w:lang w:val="en-US" w:eastAsia="zh-CN"/>
              </w:rPr>
            </w:pPr>
            <w:r>
              <w:rPr>
                <w:rFonts w:hint="eastAsia" w:ascii="宋体" w:hAnsi="宋体" w:eastAsia="宋体" w:cs="宋体"/>
                <w:b/>
                <w:bCs/>
                <w:i w:val="0"/>
                <w:iCs w:val="0"/>
                <w:caps w:val="0"/>
                <w:color w:val="auto"/>
                <w:spacing w:val="0"/>
                <w:sz w:val="24"/>
                <w:szCs w:val="24"/>
                <w:shd w:val="clear" w:fill="FFFFFF"/>
                <w:lang w:val="en-US" w:eastAsia="zh-CN"/>
              </w:rPr>
              <w:t>1年</w:t>
            </w:r>
          </w:p>
        </w:tc>
      </w:tr>
    </w:tbl>
    <w:p w14:paraId="710775D8">
      <w:pPr>
        <w:keepNext w:val="0"/>
        <w:keepLines w:val="0"/>
        <w:pageBreakBefore w:val="0"/>
        <w:widowControl w:val="0"/>
        <w:kinsoku/>
        <w:wordWrap/>
        <w:overflowPunct/>
        <w:topLinePunct w:val="0"/>
        <w:autoSpaceDE/>
        <w:autoSpaceDN/>
        <w:bidi w:val="0"/>
        <w:adjustRightInd/>
        <w:snapToGrid/>
        <w:textAlignment w:val="auto"/>
        <w:rPr>
          <w:rFonts w:hint="default" w:eastAsia="宋体" w:cs="宋体" w:asciiTheme="minorEastAsia" w:hAnsiTheme="minorEastAsia"/>
          <w:b/>
          <w:kern w:val="0"/>
          <w:sz w:val="28"/>
          <w:szCs w:val="28"/>
          <w:lang w:val="en-US" w:eastAsia="zh-CN" w:bidi="ar"/>
        </w:rPr>
      </w:pPr>
      <w:r>
        <w:rPr>
          <w:rFonts w:hint="eastAsia" w:ascii="宋体" w:hAnsi="宋体" w:eastAsia="宋体" w:cs="宋体"/>
          <w:b/>
          <w:bCs/>
          <w:sz w:val="28"/>
          <w:szCs w:val="28"/>
          <w:lang w:val="en-US" w:eastAsia="zh-CN"/>
        </w:rPr>
        <w:t>产品概述：</w:t>
      </w: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806A9E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3F703CDA">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center"/>
              <w:textAlignment w:val="auto"/>
              <w:rPr>
                <w:rFonts w:hint="eastAsia" w:ascii="宋体" w:hAnsi="宋体" w:eastAsia="宋体" w:cs="宋体"/>
                <w:b w:val="0"/>
                <w:bCs w:val="0"/>
                <w:color w:val="002060"/>
                <w:spacing w:val="-6"/>
                <w:sz w:val="24"/>
                <w:szCs w:val="24"/>
                <w:lang w:val="en-US" w:eastAsia="zh-CN"/>
              </w:rPr>
            </w:pPr>
            <w:r>
              <w:rPr>
                <w:rFonts w:hint="eastAsia" w:ascii="宋体" w:hAnsi="宋体" w:eastAsia="宋体" w:cs="宋体"/>
                <w:b/>
                <w:bCs/>
                <w:color w:val="002060"/>
                <w:spacing w:val="-6"/>
                <w:sz w:val="24"/>
                <w:szCs w:val="24"/>
                <w:lang w:val="en-US" w:eastAsia="zh-CN"/>
              </w:rPr>
              <w:t>产品货号</w:t>
            </w:r>
          </w:p>
        </w:tc>
        <w:tc>
          <w:tcPr>
            <w:tcW w:w="7985" w:type="dxa"/>
            <w:tcMar>
              <w:top w:w="0" w:type="dxa"/>
              <w:left w:w="113" w:type="dxa"/>
              <w:bottom w:w="0" w:type="dxa"/>
              <w:right w:w="113" w:type="dxa"/>
            </w:tcMar>
            <w:vAlign w:val="center"/>
          </w:tcPr>
          <w:p w14:paraId="0E6F860E">
            <w:pPr>
              <w:pStyle w:val="10"/>
              <w:keepNext w:val="0"/>
              <w:keepLines w:val="0"/>
              <w:pageBreakBefore w:val="0"/>
              <w:widowControl w:val="0"/>
              <w:kinsoku/>
              <w:wordWrap w:val="0"/>
              <w:overflowPunct/>
              <w:topLinePunct w:val="0"/>
              <w:autoSpaceDE/>
              <w:autoSpaceDN/>
              <w:bidi w:val="0"/>
              <w:adjustRightInd/>
              <w:snapToGrid/>
              <w:spacing w:line="480" w:lineRule="auto"/>
              <w:ind w:left="0" w:right="0" w:firstLine="0"/>
              <w:jc w:val="both"/>
              <w:textAlignment w:val="auto"/>
              <w:rPr>
                <w:rFonts w:hint="eastAsia" w:ascii="宋体" w:hAnsi="宋体" w:eastAsia="宋体" w:cs="宋体"/>
                <w:b w:val="0"/>
                <w:bCs w:val="0"/>
                <w:color w:val="auto"/>
                <w:spacing w:val="-5"/>
                <w:sz w:val="24"/>
                <w:szCs w:val="24"/>
                <w:lang w:val="en-US" w:eastAsia="zh-CN"/>
              </w:rPr>
            </w:pPr>
            <w:r>
              <w:rPr>
                <w:rFonts w:hint="eastAsia" w:ascii="宋体" w:hAnsi="宋体" w:eastAsia="宋体" w:cs="宋体"/>
                <w:b w:val="0"/>
                <w:bCs w:val="0"/>
                <w:i w:val="0"/>
                <w:iCs w:val="0"/>
                <w:caps w:val="0"/>
                <w:color w:val="auto"/>
                <w:spacing w:val="0"/>
                <w:sz w:val="24"/>
                <w:szCs w:val="24"/>
                <w:shd w:val="clear" w:fill="FFFFFF"/>
              </w:rPr>
              <w:t>IM6872</w:t>
            </w:r>
            <w:r>
              <w:rPr>
                <w:rFonts w:hint="eastAsia" w:ascii="宋体" w:hAnsi="宋体" w:eastAsia="宋体" w:cs="宋体"/>
                <w:b w:val="0"/>
                <w:bCs w:val="0"/>
                <w:i w:val="0"/>
                <w:iCs w:val="0"/>
                <w:caps w:val="0"/>
                <w:color w:val="auto"/>
                <w:spacing w:val="0"/>
                <w:sz w:val="24"/>
                <w:szCs w:val="24"/>
                <w:shd w:val="clear" w:fill="FFFFFF"/>
                <w:lang w:val="en-US" w:eastAsia="zh-CN"/>
              </w:rPr>
              <w:t>0</w:t>
            </w:r>
          </w:p>
        </w:tc>
      </w:tr>
      <w:tr w14:paraId="405954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B7C08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别名</w:t>
            </w:r>
          </w:p>
        </w:tc>
        <w:tc>
          <w:tcPr>
            <w:tcW w:w="7985" w:type="dxa"/>
            <w:tcMar>
              <w:top w:w="0" w:type="dxa"/>
              <w:left w:w="113" w:type="dxa"/>
              <w:bottom w:w="0" w:type="dxa"/>
              <w:right w:w="113" w:type="dxa"/>
            </w:tcMar>
            <w:vAlign w:val="center"/>
          </w:tcPr>
          <w:p w14:paraId="5B1D1F11">
            <w:pPr>
              <w:widowControl/>
              <w:spacing w:line="360" w:lineRule="auto"/>
              <w:jc w:val="left"/>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EZR;VIL2;Ezrin;Cytovillin;Villin-2;p81</w:t>
            </w:r>
          </w:p>
        </w:tc>
      </w:tr>
      <w:tr w14:paraId="4F3699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472D90E">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val="0"/>
                <w:bCs w:val="0"/>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产品名称</w:t>
            </w:r>
          </w:p>
        </w:tc>
        <w:tc>
          <w:tcPr>
            <w:tcW w:w="7985" w:type="dxa"/>
            <w:tcMar>
              <w:top w:w="0" w:type="dxa"/>
              <w:left w:w="113" w:type="dxa"/>
              <w:bottom w:w="0" w:type="dxa"/>
              <w:right w:w="113" w:type="dxa"/>
            </w:tcMar>
            <w:vAlign w:val="center"/>
          </w:tcPr>
          <w:p w14:paraId="2A6D258C">
            <w:pPr>
              <w:widowControl/>
              <w:jc w:val="left"/>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b w:val="0"/>
                <w:bCs w:val="0"/>
                <w:i w:val="0"/>
                <w:iCs w:val="0"/>
                <w:caps w:val="0"/>
                <w:color w:val="auto"/>
                <w:spacing w:val="0"/>
                <w:sz w:val="24"/>
                <w:szCs w:val="24"/>
                <w:shd w:val="clear" w:fill="FFFFFF"/>
              </w:rPr>
              <w:t>Ezrin(2A14)Rabbit Monoclonal Antibody</w:t>
            </w:r>
          </w:p>
        </w:tc>
      </w:tr>
      <w:tr w14:paraId="500255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B476E5C">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类别</w:t>
            </w:r>
          </w:p>
        </w:tc>
        <w:tc>
          <w:tcPr>
            <w:tcW w:w="7985" w:type="dxa"/>
            <w:tcMar>
              <w:top w:w="0" w:type="dxa"/>
              <w:left w:w="113" w:type="dxa"/>
              <w:bottom w:w="0" w:type="dxa"/>
              <w:right w:w="113" w:type="dxa"/>
            </w:tcMar>
            <w:vAlign w:val="center"/>
          </w:tcPr>
          <w:p w14:paraId="46CFB308">
            <w:pPr>
              <w:keepNext w:val="0"/>
              <w:keepLines w:val="0"/>
              <w:pageBreakBefore w:val="0"/>
              <w:widowControl/>
              <w:suppressLineNumbers w:val="0"/>
              <w:kinsoku/>
              <w:wordWrap w:val="0"/>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rPr>
            </w:pPr>
            <w:r>
              <w:rPr>
                <w:rFonts w:hint="eastAsia" w:ascii="宋体" w:hAnsi="宋体" w:eastAsia="宋体" w:cs="宋体"/>
                <w:i w:val="0"/>
                <w:iCs w:val="0"/>
                <w:caps w:val="0"/>
                <w:color w:val="auto"/>
                <w:spacing w:val="0"/>
                <w:sz w:val="24"/>
                <w:szCs w:val="24"/>
                <w:shd w:val="clear" w:fill="FFFFFF"/>
              </w:rPr>
              <w:t>抗体产品</w:t>
            </w:r>
          </w:p>
        </w:tc>
      </w:tr>
      <w:tr w14:paraId="43DA6F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3B0510B">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ascii="宋体" w:hAnsi="宋体" w:eastAsia="宋体" w:cs="宋体"/>
                <w:b/>
                <w:bCs/>
                <w:color w:val="002060"/>
                <w:sz w:val="24"/>
                <w:szCs w:val="24"/>
              </w:rPr>
              <w:t>基因名称</w:t>
            </w:r>
          </w:p>
        </w:tc>
        <w:tc>
          <w:tcPr>
            <w:tcW w:w="7985" w:type="dxa"/>
            <w:tcMar>
              <w:top w:w="0" w:type="dxa"/>
              <w:left w:w="113" w:type="dxa"/>
              <w:bottom w:w="0" w:type="dxa"/>
              <w:right w:w="113" w:type="dxa"/>
            </w:tcMar>
            <w:vAlign w:val="center"/>
          </w:tcPr>
          <w:p w14:paraId="767EC80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宋体" w:hAnsi="宋体" w:eastAsia="宋体" w:cs="宋体"/>
                <w:sz w:val="24"/>
                <w:szCs w:val="24"/>
              </w:rPr>
            </w:pPr>
            <w:r>
              <w:rPr>
                <w:rFonts w:ascii="宋体" w:hAnsi="宋体" w:eastAsia="宋体" w:cs="宋体"/>
                <w:sz w:val="24"/>
                <w:szCs w:val="24"/>
              </w:rPr>
              <w:t>EZR</w:t>
            </w:r>
          </w:p>
        </w:tc>
      </w:tr>
      <w:tr w14:paraId="22C71F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03AE1C9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蛋白名称</w:t>
            </w:r>
          </w:p>
        </w:tc>
        <w:tc>
          <w:tcPr>
            <w:tcW w:w="7985" w:type="dxa"/>
            <w:tcMar>
              <w:top w:w="0" w:type="dxa"/>
              <w:left w:w="113" w:type="dxa"/>
              <w:bottom w:w="0" w:type="dxa"/>
              <w:right w:w="113" w:type="dxa"/>
            </w:tcMar>
            <w:vAlign w:val="center"/>
          </w:tcPr>
          <w:p w14:paraId="65C7EBF4">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eastAsia" w:ascii="宋体" w:hAnsi="宋体" w:eastAsia="宋体" w:cs="宋体"/>
                <w:i w:val="0"/>
                <w:iCs w:val="0"/>
                <w:caps w:val="0"/>
                <w:color w:val="auto"/>
                <w:spacing w:val="0"/>
                <w:sz w:val="24"/>
                <w:szCs w:val="24"/>
                <w:shd w:val="clear" w:fill="FFFFFF"/>
                <w:lang w:val="en-US" w:eastAsia="zh-CN"/>
              </w:rPr>
            </w:pPr>
            <w:r>
              <w:rPr>
                <w:rFonts w:ascii="宋体" w:hAnsi="宋体" w:eastAsia="宋体" w:cs="宋体"/>
                <w:sz w:val="24"/>
                <w:szCs w:val="24"/>
              </w:rPr>
              <w:t>Ezrin</w:t>
            </w:r>
          </w:p>
        </w:tc>
      </w:tr>
      <w:tr w14:paraId="33CDF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7B562FF">
            <w:pPr>
              <w:pStyle w:val="10"/>
              <w:keepNext w:val="0"/>
              <w:keepLines w:val="0"/>
              <w:pageBreakBefore w:val="0"/>
              <w:widowControl w:val="0"/>
              <w:kinsoku/>
              <w:wordWrap/>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pacing w:val="-6"/>
                <w:sz w:val="24"/>
                <w:szCs w:val="24"/>
                <w:lang w:val="en-US" w:eastAsia="zh-CN"/>
              </w:rPr>
              <w:t>推荐应用</w:t>
            </w:r>
          </w:p>
        </w:tc>
        <w:tc>
          <w:tcPr>
            <w:tcW w:w="7985" w:type="dxa"/>
            <w:tcMar>
              <w:top w:w="0" w:type="dxa"/>
              <w:left w:w="113" w:type="dxa"/>
              <w:bottom w:w="0" w:type="dxa"/>
              <w:right w:w="113" w:type="dxa"/>
            </w:tcMar>
            <w:vAlign w:val="center"/>
          </w:tcPr>
          <w:p w14:paraId="143A60B2">
            <w:pPr>
              <w:keepNext w:val="0"/>
              <w:keepLines w:val="0"/>
              <w:pageBreakBefore w:val="0"/>
              <w:widowControl/>
              <w:suppressLineNumbers w:val="0"/>
              <w:kinsoku/>
              <w:wordWrap/>
              <w:overflowPunct/>
              <w:topLinePunct w:val="0"/>
              <w:autoSpaceDE/>
              <w:autoSpaceDN/>
              <w:bidi w:val="0"/>
              <w:adjustRightInd/>
              <w:snapToGrid/>
              <w:spacing w:line="480" w:lineRule="auto"/>
              <w:jc w:val="both"/>
              <w:textAlignment w:val="auto"/>
              <w:rPr>
                <w:rFonts w:hint="eastAsia" w:ascii="宋体" w:hAnsi="宋体" w:eastAsia="宋体" w:cs="宋体"/>
                <w:b w:val="0"/>
                <w:bCs w:val="0"/>
                <w:i w:val="0"/>
                <w:iCs w:val="0"/>
                <w:caps w:val="0"/>
                <w:color w:val="auto"/>
                <w:spacing w:val="0"/>
                <w:sz w:val="24"/>
                <w:szCs w:val="24"/>
                <w:shd w:val="clear" w:fill="FFFFFF"/>
                <w:lang w:val="en-US" w:eastAsia="zh-CN"/>
              </w:rPr>
            </w:pPr>
            <w:r>
              <w:rPr>
                <w:rFonts w:ascii="宋体" w:hAnsi="宋体" w:eastAsia="宋体" w:cs="宋体"/>
                <w:sz w:val="24"/>
                <w:szCs w:val="24"/>
              </w:rPr>
              <w:t>WB,IHC-P,IF-P,IF-F,IF-ICC,IP,ELISA</w:t>
            </w:r>
          </w:p>
        </w:tc>
      </w:tr>
      <w:tr w14:paraId="72FE2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8F740E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hint="eastAsia" w:ascii="宋体" w:hAnsi="宋体" w:eastAsia="宋体" w:cs="宋体"/>
                <w:b/>
                <w:bCs/>
                <w:color w:val="002060"/>
                <w:spacing w:val="-6"/>
                <w:sz w:val="24"/>
                <w:szCs w:val="24"/>
                <w:lang w:val="en-US" w:eastAsia="zh-CN"/>
              </w:rPr>
              <w:t>反应种属</w:t>
            </w:r>
          </w:p>
        </w:tc>
        <w:tc>
          <w:tcPr>
            <w:tcW w:w="7985" w:type="dxa"/>
            <w:tcMar>
              <w:top w:w="0" w:type="dxa"/>
              <w:left w:w="113" w:type="dxa"/>
              <w:bottom w:w="0" w:type="dxa"/>
              <w:right w:w="113" w:type="dxa"/>
            </w:tcMar>
            <w:vAlign w:val="center"/>
          </w:tcPr>
          <w:p w14:paraId="7BD970F5">
            <w:pPr>
              <w:widowControl/>
              <w:spacing w:line="480" w:lineRule="auto"/>
              <w:jc w:val="both"/>
              <w:rPr>
                <w:rFonts w:hint="eastAsia" w:ascii="宋体" w:hAnsi="宋体" w:eastAsia="宋体" w:cs="宋体"/>
                <w:b w:val="0"/>
                <w:bCs w:val="0"/>
                <w:i w:val="0"/>
                <w:iCs w:val="0"/>
                <w:caps w:val="0"/>
                <w:color w:val="auto"/>
                <w:spacing w:val="0"/>
                <w:sz w:val="24"/>
                <w:szCs w:val="24"/>
                <w:shd w:val="clear" w:fill="FFFFFF"/>
              </w:rPr>
            </w:pPr>
            <w:r>
              <w:rPr>
                <w:rFonts w:ascii="宋体" w:hAnsi="宋体" w:eastAsia="宋体" w:cs="宋体"/>
                <w:sz w:val="24"/>
                <w:szCs w:val="24"/>
              </w:rPr>
              <w:t>Human,Mouse,Rat</w:t>
            </w:r>
          </w:p>
        </w:tc>
      </w:tr>
      <w:tr w14:paraId="4700DD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3E774B6">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pacing w:val="-6"/>
                <w:sz w:val="24"/>
                <w:szCs w:val="24"/>
                <w:lang w:val="en-US" w:eastAsia="zh-CN"/>
              </w:rPr>
            </w:pPr>
            <w:r>
              <w:rPr>
                <w:rFonts w:hint="eastAsia" w:ascii="宋体" w:hAnsi="宋体" w:eastAsia="宋体" w:cs="宋体"/>
                <w:b/>
                <w:bCs/>
                <w:i w:val="0"/>
                <w:iCs w:val="0"/>
                <w:caps w:val="0"/>
                <w:color w:val="002060"/>
                <w:spacing w:val="0"/>
                <w:sz w:val="24"/>
                <w:szCs w:val="24"/>
                <w:shd w:val="clear"/>
              </w:rPr>
              <w:t>存储缓冲液</w:t>
            </w:r>
          </w:p>
        </w:tc>
        <w:tc>
          <w:tcPr>
            <w:tcW w:w="7985" w:type="dxa"/>
            <w:tcMar>
              <w:top w:w="0" w:type="dxa"/>
              <w:left w:w="113" w:type="dxa"/>
              <w:bottom w:w="0" w:type="dxa"/>
              <w:right w:w="113" w:type="dxa"/>
            </w:tcMar>
            <w:vAlign w:val="center"/>
          </w:tcPr>
          <w:p w14:paraId="29E2B92F">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ascii="宋体" w:hAnsi="宋体" w:eastAsia="宋体" w:cs="宋体"/>
                <w:sz w:val="24"/>
                <w:szCs w:val="24"/>
              </w:rPr>
              <w:t>PBS,50% glycerol,0.05% Proclin 300,0.05%BSA</w:t>
            </w:r>
          </w:p>
        </w:tc>
      </w:tr>
      <w:tr w14:paraId="606F47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F74031A">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rPr>
            </w:pPr>
            <w:r>
              <w:rPr>
                <w:rFonts w:ascii="宋体" w:hAnsi="宋体" w:eastAsia="宋体" w:cs="宋体"/>
                <w:b/>
                <w:bCs/>
                <w:color w:val="002060"/>
                <w:sz w:val="24"/>
                <w:szCs w:val="24"/>
              </w:rPr>
              <w:t>Human Gene ID</w:t>
            </w:r>
          </w:p>
        </w:tc>
        <w:tc>
          <w:tcPr>
            <w:tcW w:w="7985" w:type="dxa"/>
            <w:tcMar>
              <w:top w:w="0" w:type="dxa"/>
              <w:left w:w="113" w:type="dxa"/>
              <w:bottom w:w="0" w:type="dxa"/>
              <w:right w:w="113" w:type="dxa"/>
            </w:tcMar>
            <w:vAlign w:val="center"/>
          </w:tcPr>
          <w:p w14:paraId="6DD07C7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7430</w:t>
            </w:r>
          </w:p>
        </w:tc>
      </w:tr>
      <w:tr w14:paraId="68C7B0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4A994DBF">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Human </w:t>
            </w:r>
          </w:p>
          <w:p w14:paraId="3F88D5C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1AC35D7E">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P15311</w:t>
            </w:r>
          </w:p>
        </w:tc>
      </w:tr>
      <w:tr w14:paraId="1DA8DE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8D1721E">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Mouse Gene ID</w:t>
            </w:r>
          </w:p>
        </w:tc>
        <w:tc>
          <w:tcPr>
            <w:tcW w:w="7985" w:type="dxa"/>
            <w:tcMar>
              <w:top w:w="0" w:type="dxa"/>
              <w:left w:w="113" w:type="dxa"/>
              <w:bottom w:w="0" w:type="dxa"/>
              <w:right w:w="113" w:type="dxa"/>
            </w:tcMar>
            <w:vAlign w:val="center"/>
          </w:tcPr>
          <w:p w14:paraId="7B1D6E54">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22350</w:t>
            </w:r>
          </w:p>
        </w:tc>
      </w:tr>
      <w:tr w14:paraId="60666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0550286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Mouse </w:t>
            </w:r>
          </w:p>
          <w:p w14:paraId="1095DE4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67D988A9">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P26040</w:t>
            </w:r>
          </w:p>
        </w:tc>
      </w:tr>
      <w:tr w14:paraId="32E044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59D9BD44">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Rat Gene ID</w:t>
            </w:r>
          </w:p>
        </w:tc>
        <w:tc>
          <w:tcPr>
            <w:tcW w:w="7985" w:type="dxa"/>
            <w:tcMar>
              <w:top w:w="0" w:type="dxa"/>
              <w:left w:w="113" w:type="dxa"/>
              <w:bottom w:w="0" w:type="dxa"/>
              <w:right w:w="113" w:type="dxa"/>
            </w:tcMar>
            <w:vAlign w:val="center"/>
          </w:tcPr>
          <w:p w14:paraId="0BC061A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54319</w:t>
            </w:r>
          </w:p>
        </w:tc>
      </w:tr>
    </w:tbl>
    <w:p w14:paraId="4EC1E44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p w14:paraId="67CDBDD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0F5B12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1B1FE611">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 xml:space="preserve">Rat </w:t>
            </w:r>
          </w:p>
          <w:p w14:paraId="5563B3F2">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Swissprot No.</w:t>
            </w:r>
          </w:p>
        </w:tc>
        <w:tc>
          <w:tcPr>
            <w:tcW w:w="7985" w:type="dxa"/>
            <w:tcMar>
              <w:top w:w="0" w:type="dxa"/>
              <w:left w:w="113" w:type="dxa"/>
              <w:bottom w:w="0" w:type="dxa"/>
              <w:right w:w="113" w:type="dxa"/>
            </w:tcMar>
            <w:vAlign w:val="center"/>
          </w:tcPr>
          <w:p w14:paraId="7377BB67">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P31977</w:t>
            </w:r>
          </w:p>
        </w:tc>
      </w:tr>
      <w:tr w14:paraId="792BFB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D2C7633">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hint="eastAsia" w:ascii="宋体" w:hAnsi="宋体" w:eastAsia="宋体" w:cs="宋体"/>
                <w:b/>
                <w:bCs/>
                <w:i w:val="0"/>
                <w:iCs w:val="0"/>
                <w:caps w:val="0"/>
                <w:color w:val="002060"/>
                <w:spacing w:val="0"/>
                <w:sz w:val="24"/>
                <w:szCs w:val="24"/>
                <w:shd w:val="clear"/>
                <w:lang w:val="en-US" w:eastAsia="zh-CN"/>
              </w:rPr>
              <w:t>稀释度</w:t>
            </w:r>
          </w:p>
        </w:tc>
        <w:tc>
          <w:tcPr>
            <w:tcW w:w="7985" w:type="dxa"/>
            <w:tcMar>
              <w:top w:w="0" w:type="dxa"/>
              <w:left w:w="113" w:type="dxa"/>
              <w:bottom w:w="0" w:type="dxa"/>
              <w:right w:w="113" w:type="dxa"/>
            </w:tcMar>
            <w:vAlign w:val="center"/>
          </w:tcPr>
          <w:p w14:paraId="370C80DC">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IHC-P 1:1000-1:4000,WB 1:2000-1:10000,IF-P/IF-F/IF-ICC 1:200-</w:t>
            </w:r>
            <w:r>
              <w:rPr>
                <w:rFonts w:hint="eastAsia" w:ascii="宋体" w:hAnsi="宋体" w:eastAsia="宋体" w:cs="宋体"/>
                <w:sz w:val="24"/>
                <w:szCs w:val="24"/>
                <w:lang w:val="en-US" w:eastAsia="zh-CN"/>
              </w:rPr>
              <w:t xml:space="preserve"> </w:t>
            </w:r>
            <w:r>
              <w:rPr>
                <w:rFonts w:ascii="宋体" w:hAnsi="宋体" w:eastAsia="宋体" w:cs="宋体"/>
                <w:sz w:val="24"/>
                <w:szCs w:val="24"/>
              </w:rPr>
              <w:t>1:1000,ELISA 1:5000</w:t>
            </w:r>
            <w:r>
              <w:rPr>
                <w:rFonts w:hint="eastAsia" w:ascii="宋体" w:hAnsi="宋体" w:eastAsia="宋体" w:cs="宋体"/>
                <w:sz w:val="24"/>
                <w:szCs w:val="24"/>
                <w:lang w:val="en-US" w:eastAsia="zh-CN"/>
              </w:rPr>
              <w:t>-</w:t>
            </w:r>
            <w:r>
              <w:rPr>
                <w:rFonts w:ascii="宋体" w:hAnsi="宋体" w:eastAsia="宋体" w:cs="宋体"/>
                <w:sz w:val="24"/>
                <w:szCs w:val="24"/>
              </w:rPr>
              <w:t>1:20000,IP 1:50-1:200</w:t>
            </w:r>
          </w:p>
        </w:tc>
      </w:tr>
      <w:tr w14:paraId="76B630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7F22065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i w:val="0"/>
                <w:iCs w:val="0"/>
                <w:caps w:val="0"/>
                <w:color w:val="002060"/>
                <w:spacing w:val="0"/>
                <w:sz w:val="24"/>
                <w:szCs w:val="24"/>
                <w:shd w:val="clear"/>
                <w:lang w:val="en-US" w:eastAsia="zh-CN"/>
              </w:rPr>
              <w:t>参考分子量</w:t>
            </w:r>
          </w:p>
        </w:tc>
        <w:tc>
          <w:tcPr>
            <w:tcW w:w="7985" w:type="dxa"/>
            <w:tcMar>
              <w:top w:w="0" w:type="dxa"/>
              <w:left w:w="113" w:type="dxa"/>
              <w:bottom w:w="0" w:type="dxa"/>
              <w:right w:w="113" w:type="dxa"/>
            </w:tcMar>
            <w:vAlign w:val="center"/>
          </w:tcPr>
          <w:p w14:paraId="1492F241">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80</w:t>
            </w:r>
            <w:r>
              <w:rPr>
                <w:rFonts w:ascii="宋体" w:hAnsi="宋体" w:eastAsia="宋体" w:cs="宋体"/>
                <w:sz w:val="24"/>
                <w:szCs w:val="24"/>
              </w:rPr>
              <w:t>kDa</w:t>
            </w:r>
          </w:p>
        </w:tc>
      </w:tr>
      <w:tr w14:paraId="291364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1930" w:type="dxa"/>
            <w:shd w:val="clear" w:color="auto" w:fill="DFF2FF"/>
            <w:tcMar>
              <w:top w:w="0" w:type="dxa"/>
              <w:left w:w="113" w:type="dxa"/>
              <w:bottom w:w="0" w:type="dxa"/>
              <w:right w:w="113" w:type="dxa"/>
            </w:tcMar>
            <w:vAlign w:val="center"/>
          </w:tcPr>
          <w:p w14:paraId="2B9E057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i w:val="0"/>
                <w:iCs w:val="0"/>
                <w:caps w:val="0"/>
                <w:color w:val="002060"/>
                <w:spacing w:val="0"/>
                <w:sz w:val="24"/>
                <w:szCs w:val="24"/>
                <w:shd w:val="clear"/>
                <w:lang w:val="en-US" w:eastAsia="zh-CN"/>
              </w:rPr>
            </w:pPr>
            <w:r>
              <w:rPr>
                <w:rFonts w:hint="eastAsia" w:ascii="宋体" w:hAnsi="宋体" w:eastAsia="宋体" w:cs="宋体"/>
                <w:b/>
                <w:bCs/>
                <w:color w:val="002060"/>
                <w:sz w:val="24"/>
                <w:szCs w:val="24"/>
                <w:lang w:val="en-US" w:eastAsia="zh-CN"/>
              </w:rPr>
              <w:t>预测分子量</w:t>
            </w:r>
          </w:p>
        </w:tc>
        <w:tc>
          <w:tcPr>
            <w:tcW w:w="7985" w:type="dxa"/>
            <w:tcMar>
              <w:top w:w="0" w:type="dxa"/>
              <w:left w:w="113" w:type="dxa"/>
              <w:bottom w:w="0" w:type="dxa"/>
              <w:right w:w="113" w:type="dxa"/>
            </w:tcMar>
            <w:vAlign w:val="center"/>
          </w:tcPr>
          <w:p w14:paraId="2BE31F23">
            <w:pPr>
              <w:keepNext w:val="0"/>
              <w:keepLines w:val="0"/>
              <w:widowControl/>
              <w:suppressLineNumbers w:val="0"/>
              <w:spacing w:line="360" w:lineRule="auto"/>
              <w:jc w:val="both"/>
              <w:rPr>
                <w:rFonts w:ascii="宋体" w:hAnsi="宋体" w:eastAsia="宋体" w:cs="宋体"/>
                <w:sz w:val="24"/>
                <w:szCs w:val="24"/>
              </w:rPr>
            </w:pPr>
            <w:r>
              <w:rPr>
                <w:rFonts w:hint="eastAsia" w:ascii="宋体" w:hAnsi="宋体" w:eastAsia="宋体" w:cs="宋体"/>
                <w:sz w:val="24"/>
                <w:szCs w:val="24"/>
                <w:lang w:val="en-US" w:eastAsia="zh-CN"/>
              </w:rPr>
              <w:t>69</w:t>
            </w:r>
            <w:r>
              <w:rPr>
                <w:rFonts w:ascii="宋体" w:hAnsi="宋体" w:eastAsia="宋体" w:cs="宋体"/>
                <w:sz w:val="24"/>
                <w:szCs w:val="24"/>
              </w:rPr>
              <w:t>kDa</w:t>
            </w:r>
          </w:p>
        </w:tc>
      </w:tr>
      <w:tr w14:paraId="44BB1A1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9AA704">
            <w:pPr>
              <w:pStyle w:val="10"/>
              <w:keepNext w:val="0"/>
              <w:keepLines w:val="0"/>
              <w:pageBreakBefore w:val="0"/>
              <w:widowControl w:val="0"/>
              <w:kinsoku/>
              <w:wordWrap w:val="0"/>
              <w:overflowPunct/>
              <w:topLinePunct w:val="0"/>
              <w:autoSpaceDE/>
              <w:autoSpaceDN/>
              <w:bidi w:val="0"/>
              <w:adjustRightInd/>
              <w:snapToGrid/>
              <w:spacing w:line="48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运输及保存条件</w:t>
            </w:r>
          </w:p>
        </w:tc>
        <w:tc>
          <w:tcPr>
            <w:tcW w:w="7985" w:type="dxa"/>
            <w:tcMar>
              <w:top w:w="0" w:type="dxa"/>
              <w:left w:w="113" w:type="dxa"/>
              <w:bottom w:w="0" w:type="dxa"/>
              <w:right w:w="113" w:type="dxa"/>
            </w:tcMar>
            <w:vAlign w:val="center"/>
          </w:tcPr>
          <w:p w14:paraId="02676D9A">
            <w:pPr>
              <w:keepNext w:val="0"/>
              <w:keepLines w:val="0"/>
              <w:widowControl/>
              <w:suppressLineNumbers w:val="0"/>
              <w:spacing w:line="480" w:lineRule="auto"/>
              <w:jc w:val="both"/>
              <w:rPr>
                <w:rFonts w:ascii="宋体" w:hAnsi="宋体" w:eastAsia="宋体" w:cs="宋体"/>
                <w:sz w:val="24"/>
                <w:szCs w:val="24"/>
              </w:rPr>
            </w:pPr>
            <w:r>
              <w:rPr>
                <w:rFonts w:ascii="宋体" w:hAnsi="宋体" w:eastAsia="宋体" w:cs="宋体"/>
                <w:sz w:val="24"/>
                <w:szCs w:val="24"/>
              </w:rPr>
              <w:t>-20</w:t>
            </w:r>
            <w:r>
              <w:rPr>
                <w:rFonts w:hint="eastAsia" w:ascii="宋体" w:hAnsi="宋体" w:eastAsia="宋体" w:cs="宋体"/>
                <w:sz w:val="24"/>
                <w:szCs w:val="24"/>
                <w:lang w:val="en-US" w:eastAsia="zh-CN"/>
              </w:rPr>
              <w:t>℃</w:t>
            </w:r>
            <w:r>
              <w:rPr>
                <w:rFonts w:ascii="宋体" w:hAnsi="宋体" w:eastAsia="宋体" w:cs="宋体"/>
                <w:sz w:val="24"/>
                <w:szCs w:val="24"/>
              </w:rPr>
              <w:t>/1 year(Do not lower than -25</w:t>
            </w:r>
            <w:r>
              <w:rPr>
                <w:rFonts w:hint="eastAsia" w:ascii="宋体" w:hAnsi="宋体" w:eastAsia="宋体" w:cs="宋体"/>
                <w:sz w:val="24"/>
                <w:szCs w:val="24"/>
                <w:lang w:val="en-US" w:eastAsia="zh-CN"/>
              </w:rPr>
              <w:t>℃</w:t>
            </w:r>
            <w:r>
              <w:rPr>
                <w:rFonts w:ascii="宋体" w:hAnsi="宋体" w:eastAsia="宋体" w:cs="宋体"/>
                <w:sz w:val="24"/>
                <w:szCs w:val="24"/>
              </w:rPr>
              <w:t>)</w:t>
            </w:r>
          </w:p>
        </w:tc>
      </w:tr>
      <w:tr w14:paraId="656A5C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126A1E7">
            <w:pPr>
              <w:pStyle w:val="10"/>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eastAsia="zh-CN"/>
              </w:rPr>
            </w:pPr>
            <w:r>
              <w:rPr>
                <w:rFonts w:hint="eastAsia" w:ascii="宋体" w:hAnsi="宋体" w:eastAsia="宋体" w:cs="宋体"/>
                <w:b/>
                <w:bCs/>
                <w:i w:val="0"/>
                <w:iCs w:val="0"/>
                <w:caps w:val="0"/>
                <w:color w:val="002060"/>
                <w:spacing w:val="0"/>
                <w:sz w:val="24"/>
                <w:szCs w:val="24"/>
                <w:shd w:val="clear"/>
                <w:lang w:val="en-US" w:eastAsia="zh-CN"/>
              </w:rPr>
              <w:t>宿主</w:t>
            </w:r>
          </w:p>
        </w:tc>
        <w:tc>
          <w:tcPr>
            <w:tcW w:w="7985" w:type="dxa"/>
            <w:tcMar>
              <w:top w:w="0" w:type="dxa"/>
              <w:left w:w="113" w:type="dxa"/>
              <w:bottom w:w="0" w:type="dxa"/>
              <w:right w:w="113" w:type="dxa"/>
            </w:tcMar>
            <w:vAlign w:val="center"/>
          </w:tcPr>
          <w:p w14:paraId="2F659A42">
            <w:pPr>
              <w:keepNext w:val="0"/>
              <w:keepLines w:val="0"/>
              <w:widowControl/>
              <w:suppressLineNumbers w:val="0"/>
              <w:spacing w:line="360" w:lineRule="auto"/>
              <w:jc w:val="both"/>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fill="FFFFFF"/>
              </w:rPr>
              <w:t>Rabbit</w:t>
            </w:r>
          </w:p>
        </w:tc>
      </w:tr>
      <w:tr w14:paraId="51805D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60EDA93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同种型</w:t>
            </w:r>
          </w:p>
        </w:tc>
        <w:tc>
          <w:tcPr>
            <w:tcW w:w="7985" w:type="dxa"/>
            <w:tcMar>
              <w:top w:w="0" w:type="dxa"/>
              <w:left w:w="113" w:type="dxa"/>
              <w:bottom w:w="0" w:type="dxa"/>
              <w:right w:w="113" w:type="dxa"/>
            </w:tcMar>
            <w:vAlign w:val="center"/>
          </w:tcPr>
          <w:p w14:paraId="6BF645F3">
            <w:pPr>
              <w:keepNext w:val="0"/>
              <w:keepLines w:val="0"/>
              <w:widowControl/>
              <w:suppressLineNumbers w:val="0"/>
              <w:spacing w:line="360" w:lineRule="auto"/>
              <w:jc w:val="both"/>
              <w:rPr>
                <w:rFonts w:hint="eastAsia" w:ascii="宋体" w:hAnsi="宋体" w:eastAsia="宋体" w:cs="宋体"/>
                <w:color w:val="auto"/>
                <w:sz w:val="24"/>
                <w:szCs w:val="24"/>
              </w:rPr>
            </w:pPr>
            <w:r>
              <w:rPr>
                <w:rFonts w:ascii="宋体" w:hAnsi="宋体" w:eastAsia="宋体" w:cs="宋体"/>
                <w:sz w:val="24"/>
                <w:szCs w:val="24"/>
              </w:rPr>
              <w:t>Monoclonal,rabbit,IgG,Kappa</w:t>
            </w:r>
          </w:p>
        </w:tc>
      </w:tr>
      <w:tr w14:paraId="5C248F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78A09E8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背景介绍</w:t>
            </w:r>
          </w:p>
        </w:tc>
        <w:tc>
          <w:tcPr>
            <w:tcW w:w="7985" w:type="dxa"/>
            <w:tcMar>
              <w:top w:w="0" w:type="dxa"/>
              <w:left w:w="113" w:type="dxa"/>
              <w:bottom w:w="0" w:type="dxa"/>
              <w:right w:w="113" w:type="dxa"/>
            </w:tcMar>
            <w:vAlign w:val="center"/>
          </w:tcPr>
          <w:p w14:paraId="057A1BD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The cytoplasmic peripheral membrane protein encoded by this gene functions as a protein-tyrosine kinase substrate in microvilli.As a member of the ERM protein family,this protein serves as an intermediate between the plasma membrane and the actin cytoskeleton. This protein plays a key role in cell surface structure adhesion, migration and organization,and it has been implicated in various human cancers.A pseudogene located on chromosome 3 has been identified for this gene.Alternatively spliced variants have also been described for this gene.[provided by RefSeq,Jul 2008]</w:t>
            </w:r>
            <w:r>
              <w:rPr>
                <w:rFonts w:hint="eastAsia" w:ascii="宋体" w:hAnsi="宋体" w:eastAsia="宋体" w:cs="宋体"/>
                <w:sz w:val="24"/>
                <w:szCs w:val="24"/>
                <w:lang w:val="en-US" w:eastAsia="zh-CN"/>
              </w:rPr>
              <w:t>.</w:t>
            </w:r>
          </w:p>
        </w:tc>
      </w:tr>
      <w:tr w14:paraId="5852D4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1539BDD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default" w:ascii="宋体" w:hAnsi="宋体" w:eastAsia="宋体" w:cs="宋体"/>
                <w:b/>
                <w:bCs/>
                <w:color w:val="002060"/>
                <w:sz w:val="24"/>
                <w:szCs w:val="24"/>
                <w:lang w:val="en-US" w:eastAsia="zh-CN"/>
              </w:rPr>
            </w:pPr>
            <w:r>
              <w:rPr>
                <w:rFonts w:hint="eastAsia" w:ascii="宋体" w:hAnsi="宋体" w:eastAsia="宋体" w:cs="宋体"/>
                <w:b/>
                <w:bCs/>
                <w:color w:val="002060"/>
                <w:sz w:val="24"/>
                <w:szCs w:val="24"/>
                <w:lang w:val="en-US" w:eastAsia="zh-CN"/>
              </w:rPr>
              <w:t>信号通路</w:t>
            </w:r>
          </w:p>
        </w:tc>
        <w:tc>
          <w:tcPr>
            <w:tcW w:w="7985" w:type="dxa"/>
            <w:tcMar>
              <w:top w:w="0" w:type="dxa"/>
              <w:left w:w="113" w:type="dxa"/>
              <w:bottom w:w="0" w:type="dxa"/>
              <w:right w:w="113" w:type="dxa"/>
            </w:tcMar>
            <w:vAlign w:val="center"/>
          </w:tcPr>
          <w:p w14:paraId="15EE904D">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Leukocyte transendothelial migration;Regulates Actin and Cytoskeleton;Pathogenic Escherichia coli infection</w:t>
            </w:r>
            <w:r>
              <w:rPr>
                <w:rFonts w:hint="eastAsia" w:ascii="宋体" w:hAnsi="宋体" w:eastAsia="宋体" w:cs="宋体"/>
                <w:sz w:val="24"/>
                <w:szCs w:val="24"/>
                <w:lang w:val="en-US" w:eastAsia="zh-CN"/>
              </w:rPr>
              <w:t>.</w:t>
            </w:r>
          </w:p>
        </w:tc>
      </w:tr>
      <w:tr w14:paraId="28B3031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5E206219">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hint="eastAsia" w:ascii="宋体" w:hAnsi="宋体" w:eastAsia="宋体" w:cs="宋体"/>
                <w:b/>
                <w:bCs/>
                <w:color w:val="002060"/>
                <w:sz w:val="24"/>
                <w:szCs w:val="24"/>
                <w:lang w:val="en-US" w:eastAsia="zh-CN"/>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5C0AD055">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D</w:t>
            </w:r>
            <w:r>
              <w:rPr>
                <w:rFonts w:ascii="宋体" w:hAnsi="宋体" w:eastAsia="宋体" w:cs="宋体"/>
                <w:sz w:val="24"/>
                <w:szCs w:val="24"/>
              </w:rPr>
              <w:t xml:space="preserve">evelopmental stage:Very strong staining is detected in the Purkinje cell layer and in part of the molecular layer of the infant brain compared to adult brain.function:Probably involved in connections of major cytoskeletal structures to the plasma membrane.In epithelial cells,required for the formation of microvilli and membrane ruffles on the apical pole.Along with PLEKHG6,required </w:t>
            </w:r>
          </w:p>
        </w:tc>
      </w:tr>
    </w:tbl>
    <w:p w14:paraId="326FFF7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4"/>
          <w:szCs w:val="24"/>
          <w:lang w:val="en-US" w:eastAsia="zh-CN" w:bidi="ar"/>
        </w:rPr>
      </w:pPr>
    </w:p>
    <w:tbl>
      <w:tblPr>
        <w:tblStyle w:val="11"/>
        <w:tblW w:w="9915" w:type="dxa"/>
        <w:tblInd w:w="2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30"/>
        <w:gridCol w:w="7985"/>
      </w:tblGrid>
      <w:tr w14:paraId="68454A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26CF5B01">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功能</w:t>
            </w:r>
          </w:p>
        </w:tc>
        <w:tc>
          <w:tcPr>
            <w:tcW w:w="7985" w:type="dxa"/>
            <w:tcMar>
              <w:top w:w="0" w:type="dxa"/>
              <w:left w:w="113" w:type="dxa"/>
              <w:bottom w:w="0" w:type="dxa"/>
              <w:right w:w="113" w:type="dxa"/>
            </w:tcMar>
            <w:vAlign w:val="center"/>
          </w:tcPr>
          <w:p w14:paraId="6007A82A">
            <w:pPr>
              <w:keepNext w:val="0"/>
              <w:keepLines w:val="0"/>
              <w:widowControl/>
              <w:suppressLineNumbers w:val="0"/>
              <w:spacing w:line="360" w:lineRule="auto"/>
              <w:jc w:val="both"/>
              <w:rPr>
                <w:rFonts w:ascii="宋体" w:hAnsi="宋体" w:eastAsia="宋体" w:cs="宋体"/>
                <w:sz w:val="24"/>
                <w:szCs w:val="24"/>
              </w:rPr>
            </w:pPr>
            <w:r>
              <w:rPr>
                <w:rFonts w:ascii="宋体" w:hAnsi="宋体" w:eastAsia="宋体" w:cs="宋体"/>
                <w:sz w:val="24"/>
                <w:szCs w:val="24"/>
              </w:rPr>
              <w:t>for</w:t>
            </w:r>
            <w:r>
              <w:rPr>
                <w:rFonts w:hint="eastAsia" w:ascii="宋体" w:hAnsi="宋体" w:eastAsia="宋体" w:cs="宋体"/>
                <w:sz w:val="24"/>
                <w:szCs w:val="24"/>
                <w:lang w:val="en-US" w:eastAsia="zh-CN"/>
              </w:rPr>
              <w:t>.</w:t>
            </w:r>
            <w:r>
              <w:rPr>
                <w:rFonts w:ascii="宋体" w:hAnsi="宋体" w:eastAsia="宋体" w:cs="宋体"/>
                <w:sz w:val="24"/>
                <w:szCs w:val="24"/>
              </w:rPr>
              <w:t>normal macropinocytosis.PTM:Phosphorylated by tyrosine-protein kinases.similarity:Contains 1 FERM domain.subcellular location:</w:t>
            </w:r>
            <w:r>
              <w:rPr>
                <w:rFonts w:hint="eastAsia" w:ascii="宋体" w:hAnsi="宋体" w:eastAsia="宋体" w:cs="宋体"/>
                <w:sz w:val="24"/>
                <w:szCs w:val="24"/>
                <w:lang w:val="en-US" w:eastAsia="zh-CN"/>
              </w:rPr>
              <w:t xml:space="preserve"> </w:t>
            </w:r>
            <w:r>
              <w:rPr>
                <w:rFonts w:ascii="宋体" w:hAnsi="宋体" w:eastAsia="宋体" w:cs="宋体"/>
                <w:sz w:val="24"/>
                <w:szCs w:val="24"/>
              </w:rPr>
              <w:t>Localization to the apical membrane of parietal cells depends on the interaction with MPP5.Localizes to cell extensions and peripheral processes of astrocytes(By similarity).Microvillar peripheral membrane protein(cytoplasmic side).subunit:Interacts with MPP5(By similarity).Interacts with SLC9A3R1 and SCYL3/PACE1.Interacts with PLEKHG6.Interacts with NGX6.tissue specificity:Expressed in cerebral cortex,basal ganglia,hippocampus,hypophysis,and optic nerve.Weakly expressed in brain stem and diencephalon.Stronger expression was detected in gray matter of frontal lobe compared to white matter(at protein level).Component of the microvilli of intestinal epithelial cells.Preferentially expressed in astrocytes of hippocampus,frontal cortex,thalamus,parahippocampal cortex, amygdala,insula,and corpus callosum.Not detected in neurons in most tissues studied</w:t>
            </w:r>
          </w:p>
        </w:tc>
      </w:tr>
      <w:tr w14:paraId="5C8D3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061B370">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纯化</w:t>
            </w:r>
          </w:p>
        </w:tc>
        <w:tc>
          <w:tcPr>
            <w:tcW w:w="7985" w:type="dxa"/>
            <w:tcMar>
              <w:top w:w="0" w:type="dxa"/>
              <w:left w:w="113" w:type="dxa"/>
              <w:bottom w:w="0" w:type="dxa"/>
              <w:right w:w="113" w:type="dxa"/>
            </w:tcMar>
            <w:vAlign w:val="center"/>
          </w:tcPr>
          <w:p w14:paraId="3B1143D1">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Protein A</w:t>
            </w:r>
          </w:p>
        </w:tc>
      </w:tr>
      <w:tr w14:paraId="134DAB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82" w:hRule="atLeast"/>
        </w:trPr>
        <w:tc>
          <w:tcPr>
            <w:tcW w:w="1930" w:type="dxa"/>
            <w:shd w:val="clear" w:color="auto" w:fill="DFF2FF"/>
            <w:tcMar>
              <w:top w:w="0" w:type="dxa"/>
              <w:left w:w="113" w:type="dxa"/>
              <w:bottom w:w="0" w:type="dxa"/>
              <w:right w:w="113" w:type="dxa"/>
            </w:tcMar>
            <w:vAlign w:val="center"/>
          </w:tcPr>
          <w:p w14:paraId="45A74926">
            <w:pPr>
              <w:keepNext w:val="0"/>
              <w:keepLines w:val="0"/>
              <w:pageBreakBefore w:val="0"/>
              <w:widowControl w:val="0"/>
              <w:kinsoku/>
              <w:wordWrap w:val="0"/>
              <w:overflowPunct/>
              <w:topLinePunct w:val="0"/>
              <w:autoSpaceDE/>
              <w:autoSpaceDN/>
              <w:bidi w:val="0"/>
              <w:adjustRightInd/>
              <w:snapToGrid/>
              <w:spacing w:line="360" w:lineRule="auto"/>
              <w:ind w:left="0" w:leftChars="0" w:right="0" w:rightChars="0" w:firstLine="0" w:firstLineChars="0"/>
              <w:jc w:val="center"/>
              <w:textAlignment w:val="auto"/>
              <w:rPr>
                <w:rFonts w:ascii="宋体" w:hAnsi="宋体" w:eastAsia="宋体" w:cs="宋体"/>
                <w:b/>
                <w:bCs/>
                <w:color w:val="002060"/>
                <w:sz w:val="24"/>
                <w:szCs w:val="24"/>
              </w:rPr>
            </w:pPr>
            <w:r>
              <w:rPr>
                <w:rFonts w:ascii="宋体" w:hAnsi="宋体" w:eastAsia="宋体" w:cs="宋体"/>
                <w:b/>
                <w:bCs/>
                <w:color w:val="002060"/>
                <w:sz w:val="24"/>
                <w:szCs w:val="24"/>
              </w:rPr>
              <w:t>Clonality</w:t>
            </w:r>
          </w:p>
        </w:tc>
        <w:tc>
          <w:tcPr>
            <w:tcW w:w="7985" w:type="dxa"/>
            <w:tcMar>
              <w:top w:w="0" w:type="dxa"/>
              <w:left w:w="113" w:type="dxa"/>
              <w:bottom w:w="0" w:type="dxa"/>
              <w:right w:w="113" w:type="dxa"/>
            </w:tcMar>
            <w:vAlign w:val="center"/>
          </w:tcPr>
          <w:p w14:paraId="7EA12F3C">
            <w:pPr>
              <w:keepNext w:val="0"/>
              <w:keepLines w:val="0"/>
              <w:widowControl/>
              <w:suppressLineNumbers w:val="0"/>
              <w:spacing w:line="360" w:lineRule="auto"/>
              <w:jc w:val="both"/>
              <w:rPr>
                <w:rFonts w:hint="eastAsia" w:ascii="宋体" w:hAnsi="宋体" w:eastAsia="宋体" w:cs="宋体"/>
                <w:sz w:val="24"/>
                <w:szCs w:val="24"/>
                <w:lang w:val="en-US" w:eastAsia="zh-CN"/>
              </w:rPr>
            </w:pPr>
            <w:r>
              <w:rPr>
                <w:rFonts w:ascii="宋体" w:hAnsi="宋体" w:eastAsia="宋体" w:cs="宋体"/>
                <w:sz w:val="24"/>
                <w:szCs w:val="24"/>
              </w:rPr>
              <w:t>Monoclonal</w:t>
            </w:r>
          </w:p>
        </w:tc>
      </w:tr>
    </w:tbl>
    <w:p w14:paraId="4E3B146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rFonts w:hint="eastAsia" w:ascii="宋体" w:hAnsi="宋体" w:eastAsia="宋体" w:cs="宋体"/>
          <w:b/>
          <w:bCs/>
          <w:color w:val="auto"/>
          <w:kern w:val="0"/>
          <w:sz w:val="28"/>
          <w:szCs w:val="28"/>
          <w:lang w:val="en-US" w:eastAsia="zh-CN" w:bidi="ar"/>
        </w:rPr>
      </w:pPr>
      <w:r>
        <w:rPr>
          <w:rFonts w:hint="eastAsia" w:ascii="宋体" w:hAnsi="宋体" w:eastAsia="宋体" w:cs="宋体"/>
          <w:b/>
          <w:bCs/>
          <w:color w:val="auto"/>
          <w:kern w:val="0"/>
          <w:sz w:val="28"/>
          <w:szCs w:val="28"/>
          <w:lang w:val="en-US" w:eastAsia="zh-CN" w:bidi="ar"/>
        </w:rPr>
        <w:t>注意事项：</w:t>
      </w:r>
    </w:p>
    <w:p w14:paraId="6DF5F96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auto"/>
        <w:rPr>
          <w:rFonts w:hint="eastAsia" w:ascii="宋体" w:hAnsi="宋体" w:eastAsia="宋体" w:cs="宋体"/>
          <w:b w:val="0"/>
          <w:bCs w:val="0"/>
          <w:color w:val="auto"/>
          <w:kern w:val="0"/>
          <w:sz w:val="24"/>
          <w:szCs w:val="24"/>
          <w:lang w:val="en-US" w:eastAsia="zh-CN" w:bidi="ar"/>
        </w:rPr>
      </w:pPr>
      <w:r>
        <w:rPr>
          <w:rFonts w:hint="eastAsia" w:ascii="宋体" w:hAnsi="宋体" w:eastAsia="宋体" w:cs="宋体"/>
          <w:b w:val="0"/>
          <w:bCs w:val="0"/>
          <w:color w:val="auto"/>
          <w:kern w:val="0"/>
          <w:sz w:val="24"/>
          <w:szCs w:val="24"/>
          <w:lang w:val="en-US" w:eastAsia="zh-CN" w:bidi="ar"/>
        </w:rPr>
        <w:t>1.我司生产的生化试剂如无特殊标注，基本为非无菌包装，若用于细胞实验，请提前做好预处理。需低温保存的产品，一旦配成溶液，请分装保存，避免反复冻融造成的产品失效。</w:t>
      </w:r>
    </w:p>
    <w:p w14:paraId="7B3082F5">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eastAsia="zh-CN"/>
        </w:rPr>
      </w:pPr>
      <w:r>
        <w:rPr>
          <w:rFonts w:hint="eastAsia" w:ascii="宋体" w:hAnsi="宋体" w:eastAsia="宋体" w:cs="宋体"/>
          <w:b w:val="0"/>
          <w:bCs w:val="0"/>
          <w:spacing w:val="-1"/>
          <w:sz w:val="24"/>
          <w:szCs w:val="24"/>
          <w:lang w:val="en-US" w:eastAsia="zh-CN"/>
        </w:rPr>
        <w:t>2.</w:t>
      </w:r>
      <w:r>
        <w:rPr>
          <w:rFonts w:hint="eastAsia" w:ascii="宋体" w:hAnsi="宋体" w:eastAsia="宋体" w:cs="宋体"/>
          <w:b w:val="0"/>
          <w:bCs w:val="0"/>
          <w:spacing w:val="-1"/>
          <w:sz w:val="24"/>
          <w:szCs w:val="24"/>
          <w:lang w:eastAsia="zh-CN"/>
        </w:rPr>
        <w:t>本产品仅限于专业人员的科学研究用，不得用于临床诊断或治疗，不得用于食品或药品，不得存放于普通住宅内。</w:t>
      </w:r>
    </w:p>
    <w:p w14:paraId="0F130CD0">
      <w:pPr>
        <w:pStyle w:val="2"/>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pacing w:val="-2"/>
          <w:sz w:val="24"/>
          <w:szCs w:val="24"/>
          <w:lang w:val="en-US" w:eastAsia="zh-CN"/>
        </w:rPr>
        <w:t>3.</w:t>
      </w:r>
      <w:r>
        <w:rPr>
          <w:rFonts w:hint="eastAsia" w:ascii="宋体" w:hAnsi="宋体" w:eastAsia="宋体" w:cs="宋体"/>
          <w:b w:val="0"/>
          <w:bCs w:val="0"/>
          <w:spacing w:val="-2"/>
          <w:sz w:val="24"/>
          <w:szCs w:val="24"/>
          <w:lang w:eastAsia="zh-CN"/>
        </w:rPr>
        <w:t>为了您的安全和健康，请穿实验服并戴一次性手套操作。</w:t>
      </w:r>
    </w:p>
    <w:p w14:paraId="62FF2FFD">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b w:val="0"/>
          <w:bCs w:val="0"/>
          <w:sz w:val="24"/>
          <w:szCs w:val="24"/>
          <w:lang w:val="en-US" w:eastAsia="zh-CN"/>
        </w:rPr>
        <w:t>4.</w:t>
      </w:r>
      <w:r>
        <w:rPr>
          <w:rFonts w:hint="eastAsia" w:ascii="宋体" w:hAnsi="宋体" w:eastAsia="宋体" w:cs="宋体"/>
          <w:b w:val="0"/>
          <w:bCs w:val="0"/>
          <w:sz w:val="24"/>
          <w:szCs w:val="24"/>
        </w:rPr>
        <w:t>实验结果受多种因素影响，相关处理仅限于产品本身，不涉及其他赔偿。</w:t>
      </w:r>
    </w:p>
    <w:p w14:paraId="6B7D46DC">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r>
        <w:rPr>
          <w:rFonts w:hint="eastAsia" w:ascii="宋体" w:hAnsi="宋体" w:eastAsia="宋体" w:cs="宋体"/>
          <w:sz w:val="24"/>
        </w:rPr>
        <mc:AlternateContent>
          <mc:Choice Requires="wps">
            <w:drawing>
              <wp:anchor distT="0" distB="0" distL="114300" distR="114300" simplePos="0" relativeHeight="251662336" behindDoc="0" locked="0" layoutInCell="1" allowOverlap="1">
                <wp:simplePos x="0" y="0"/>
                <wp:positionH relativeFrom="column">
                  <wp:posOffset>-232410</wp:posOffset>
                </wp:positionH>
                <wp:positionV relativeFrom="paragraph">
                  <wp:posOffset>131445</wp:posOffset>
                </wp:positionV>
                <wp:extent cx="6660515" cy="330200"/>
                <wp:effectExtent l="0" t="0" r="0" b="0"/>
                <wp:wrapSquare wrapText="bothSides"/>
                <wp:docPr id="2" name="文本框 2"/>
                <wp:cNvGraphicFramePr/>
                <a:graphic xmlns:a="http://schemas.openxmlformats.org/drawingml/2006/main">
                  <a:graphicData uri="http://schemas.microsoft.com/office/word/2010/wordprocessingShape">
                    <wps:wsp>
                      <wps:cNvSpPr txBox="1"/>
                      <wps:spPr>
                        <a:xfrm>
                          <a:off x="0" y="0"/>
                          <a:ext cx="6660515" cy="330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3pt;margin-top:10.35pt;height:26pt;width:524.45pt;mso-wrap-distance-bottom:0pt;mso-wrap-distance-left:9pt;mso-wrap-distance-right:9pt;mso-wrap-distance-top:0pt;z-index:251662336;mso-width-relative:page;mso-height-relative:page;" filled="f" stroked="f" coordsize="21600,21600" o:gfxdata="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&#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scyDJtsAAAAKAQAADwAAAAAAAAABACAAAAAiAAAAZHJz&#10;L2Rvd25yZXYueG1sUEsBAhQAFAAAAAgAh07iQKLmvw46AgAAZgQAAA4AAAAAAAAAAQAgAAAAKgEA&#10;AGRycy9lMm9Eb2MueG1sUEsFBgAAAAAGAAYAWQEAANYFAAAAAA==&#10;">
                <v:fill on="f" focussize="0,0"/>
                <v:stroke on="f" weight="0.5pt"/>
                <v:imagedata o:title=""/>
                <o:lock v:ext="edit" aspectratio="f"/>
                <v:textbox>
                  <w:txbxContent>
                    <w:p w14:paraId="0016F6A6">
                      <w:pPr>
                        <w:jc w:val="left"/>
                      </w:pPr>
                      <w:r>
                        <w:rPr>
                          <w:rFonts w:hint="eastAsia" w:ascii="宋体" w:hAnsi="宋体" w:eastAsia="宋体" w:cs="宋体"/>
                          <w:b/>
                          <w:bCs/>
                          <w:color w:val="000000"/>
                          <w:kern w:val="0"/>
                          <w:sz w:val="20"/>
                          <w:szCs w:val="20"/>
                          <w:lang w:bidi="ar"/>
                        </w:rPr>
                        <w:t>免责声明</w:t>
                      </w:r>
                      <w:r>
                        <w:rPr>
                          <w:rFonts w:ascii="Calibri" w:hAnsi="Calibri" w:eastAsia="宋体" w:cs="Calibri"/>
                          <w:b/>
                          <w:bCs/>
                          <w:color w:val="000000"/>
                          <w:kern w:val="0"/>
                          <w:sz w:val="20"/>
                          <w:szCs w:val="20"/>
                          <w:lang w:bidi="ar"/>
                        </w:rPr>
                        <w:t xml:space="preserve">: </w:t>
                      </w:r>
                      <w:r>
                        <w:rPr>
                          <w:rFonts w:hint="eastAsia" w:ascii="宋体" w:hAnsi="宋体" w:eastAsia="宋体" w:cs="宋体"/>
                          <w:b/>
                          <w:bCs/>
                          <w:color w:val="000000"/>
                          <w:kern w:val="0"/>
                          <w:sz w:val="20"/>
                          <w:szCs w:val="20"/>
                          <w:lang w:bidi="ar"/>
                        </w:rPr>
                        <w:t>所有产品仅用作科学研究，不得用于其他用途！本公司将不为任何不正常使用此产品时所发生的意外负责。</w:t>
                      </w:r>
                    </w:p>
                  </w:txbxContent>
                </v:textbox>
                <w10:wrap type="square"/>
              </v:shape>
            </w:pict>
          </mc:Fallback>
        </mc:AlternateContent>
      </w:r>
      <w:r>
        <w:rPr>
          <w:rFonts w:hint="eastAsia" w:ascii="宋体" w:hAnsi="宋体" w:eastAsia="宋体" w:cs="宋体"/>
          <w:b/>
          <w:bCs/>
          <w:color w:val="000000"/>
          <w:kern w:val="0"/>
          <w:sz w:val="24"/>
        </w:rPr>
        <w:drawing>
          <wp:anchor distT="0" distB="0" distL="114300" distR="114300" simplePos="0" relativeHeight="251664384" behindDoc="0" locked="0" layoutInCell="1" allowOverlap="1">
            <wp:simplePos x="0" y="0"/>
            <wp:positionH relativeFrom="column">
              <wp:posOffset>-132080</wp:posOffset>
            </wp:positionH>
            <wp:positionV relativeFrom="paragraph">
              <wp:posOffset>85725</wp:posOffset>
            </wp:positionV>
            <wp:extent cx="6335395" cy="1526540"/>
            <wp:effectExtent l="0" t="0" r="0" b="17145"/>
            <wp:wrapNone/>
            <wp:docPr id="3" name="图片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
                    <pic:cNvPicPr>
                      <a:picLocks noChangeAspect="1"/>
                    </pic:cNvPicPr>
                  </pic:nvPicPr>
                  <pic:blipFill>
                    <a:blip r:embed="rId7"/>
                    <a:srcRect b="25962"/>
                    <a:stretch>
                      <a:fillRect/>
                    </a:stretch>
                  </pic:blipFill>
                  <pic:spPr>
                    <a:xfrm>
                      <a:off x="0" y="0"/>
                      <a:ext cx="6335395" cy="1526540"/>
                    </a:xfrm>
                    <a:prstGeom prst="rect">
                      <a:avLst/>
                    </a:prstGeom>
                  </pic:spPr>
                </pic:pic>
              </a:graphicData>
            </a:graphic>
          </wp:anchor>
        </w:drawing>
      </w:r>
    </w:p>
    <w:p w14:paraId="4E7959E9">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p w14:paraId="7F0B15EF">
      <w:pPr>
        <w:keepNext w:val="0"/>
        <w:keepLines w:val="0"/>
        <w:pageBreakBefore w:val="0"/>
        <w:widowControl w:val="0"/>
        <w:kinsoku/>
        <w:wordWrap/>
        <w:overflowPunct/>
        <w:topLinePunct w:val="0"/>
        <w:bidi w:val="0"/>
        <w:adjustRightInd/>
        <w:snapToGrid/>
        <w:spacing w:after="0" w:line="240" w:lineRule="auto"/>
        <w:ind w:left="0" w:right="0" w:firstLine="0"/>
        <w:textAlignment w:val="auto"/>
        <w:rPr>
          <w:rFonts w:hint="eastAsia" w:ascii="宋体" w:hAnsi="宋体" w:eastAsia="宋体" w:cs="宋体"/>
          <w:b w:val="0"/>
          <w:bCs w:val="0"/>
          <w:sz w:val="24"/>
          <w:szCs w:val="24"/>
        </w:rPr>
      </w:pPr>
    </w:p>
    <w:sectPr>
      <w:headerReference r:id="rId3" w:type="default"/>
      <w:footerReference r:id="rId4" w:type="default"/>
      <w:pgSz w:w="11906" w:h="16838"/>
      <w:pgMar w:top="1440" w:right="1080" w:bottom="1440" w:left="10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Malgun Gothic">
    <w:panose1 w:val="020B0503020000020004"/>
    <w:charset w:val="81"/>
    <w:family w:val="swiss"/>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2E9F24">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786EDB3A">
                    <w:pPr>
                      <w:pStyle w:val="4"/>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2</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8C9953">
    <w:pPr>
      <w:pStyle w:val="5"/>
      <w:pBdr>
        <w:bottom w:val="triple" w:color="003E8B" w:sz="8" w:space="1"/>
      </w:pBdr>
    </w:pPr>
    <w:r>
      <w:rPr>
        <w:sz w:val="32"/>
      </w:rPr>
      <mc:AlternateContent>
        <mc:Choice Requires="wps">
          <w:drawing>
            <wp:anchor distT="0" distB="0" distL="114300" distR="114300" simplePos="0" relativeHeight="251661312" behindDoc="0" locked="0" layoutInCell="1" allowOverlap="1">
              <wp:simplePos x="0" y="0"/>
              <wp:positionH relativeFrom="column">
                <wp:posOffset>4606290</wp:posOffset>
              </wp:positionH>
              <wp:positionV relativeFrom="paragraph">
                <wp:posOffset>29210</wp:posOffset>
              </wp:positionV>
              <wp:extent cx="1765300" cy="278130"/>
              <wp:effectExtent l="0" t="0" r="0" b="0"/>
              <wp:wrapNone/>
              <wp:docPr id="1" name="文本框 1"/>
              <wp:cNvGraphicFramePr/>
              <a:graphic xmlns:a="http://schemas.openxmlformats.org/drawingml/2006/main">
                <a:graphicData uri="http://schemas.microsoft.com/office/word/2010/wordprocessingShape">
                  <wps:wsp>
                    <wps:cNvSpPr txBox="1"/>
                    <wps:spPr>
                      <a:xfrm>
                        <a:off x="5593715" y="685800"/>
                        <a:ext cx="1765300" cy="27813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2.7pt;margin-top:2.3pt;height:21.9pt;width:139pt;z-index:251661312;mso-width-relative:page;mso-height-relative:page;" filled="f" stroked="f" coordsize="21600,21600" o:gfxdata="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">
              <v:fill on="f" focussize="0,0"/>
              <v:stroke on="f" weight="0.5pt"/>
              <v:imagedata o:title=""/>
              <o:lock v:ext="edit" aspectratio="f"/>
              <v:textbox>
                <w:txbxContent>
                  <w:p w14:paraId="4838BF83">
                    <w:pPr>
                      <w:rPr>
                        <w:color w:val="295D9E"/>
                      </w:rPr>
                    </w:pPr>
                    <w:r>
                      <w:rPr>
                        <w:color w:val="295D9E"/>
                      </w:rPr>
                      <w:fldChar w:fldCharType="begin"/>
                    </w:r>
                    <w:r>
                      <w:rPr>
                        <w:color w:val="295D9E"/>
                      </w:rPr>
                      <w:instrText xml:space="preserve"> HYPERLINK "http://www.followme" </w:instrText>
                    </w:r>
                    <w:r>
                      <w:rPr>
                        <w:color w:val="295D9E"/>
                      </w:rPr>
                      <w:fldChar w:fldCharType="separate"/>
                    </w:r>
                    <w:r>
                      <w:rPr>
                        <w:rFonts w:hint="eastAsia" w:ascii="Malgun Gothic" w:hAnsi="Malgun Gothic" w:eastAsia="Malgun Gothic" w:cs="Malgun Gothic"/>
                        <w:b/>
                        <w:bCs/>
                        <w:color w:val="295D9E"/>
                        <w:kern w:val="0"/>
                        <w:sz w:val="18"/>
                        <w:szCs w:val="18"/>
                        <w:lang w:bidi="ar"/>
                      </w:rPr>
                      <w:t>www.followme</w:t>
                    </w:r>
                    <w:r>
                      <w:rPr>
                        <w:rFonts w:ascii="Malgun Gothic" w:hAnsi="Malgun Gothic" w:eastAsia="Malgun Gothic" w:cs="Malgun Gothic"/>
                        <w:b/>
                        <w:bCs/>
                        <w:color w:val="295D9E"/>
                        <w:kern w:val="0"/>
                        <w:sz w:val="18"/>
                        <w:szCs w:val="18"/>
                        <w:lang w:bidi="ar"/>
                      </w:rPr>
                      <w:fldChar w:fldCharType="end"/>
                    </w:r>
                    <w:r>
                      <w:rPr>
                        <w:rFonts w:hint="eastAsia" w:ascii="Malgun Gothic" w:hAnsi="Malgun Gothic" w:eastAsia="Malgun Gothic" w:cs="Malgun Gothic"/>
                        <w:b/>
                        <w:bCs/>
                        <w:color w:val="295D9E"/>
                        <w:kern w:val="0"/>
                        <w:sz w:val="18"/>
                        <w:szCs w:val="18"/>
                        <w:lang w:bidi="ar"/>
                      </w:rPr>
                      <w:t>-shop.com</w:t>
                    </w:r>
                  </w:p>
                  <w:p w14:paraId="216322F0"/>
                </w:txbxContent>
              </v:textbox>
            </v:shape>
          </w:pict>
        </mc:Fallback>
      </mc:AlternateContent>
    </w:r>
    <w:r>
      <w:rPr>
        <w:sz w:val="32"/>
      </w:rPr>
      <w:drawing>
        <wp:anchor distT="0" distB="0" distL="114300" distR="114300" simplePos="0" relativeHeight="251660288" behindDoc="1" locked="0" layoutInCell="1" allowOverlap="1">
          <wp:simplePos x="0" y="0"/>
          <wp:positionH relativeFrom="column">
            <wp:posOffset>-44450</wp:posOffset>
          </wp:positionH>
          <wp:positionV relativeFrom="paragraph">
            <wp:posOffset>-374015</wp:posOffset>
          </wp:positionV>
          <wp:extent cx="1909445" cy="637540"/>
          <wp:effectExtent l="0" t="0" r="14605" b="10160"/>
          <wp:wrapTight wrapText="bothSides">
            <wp:wrapPolygon>
              <wp:start x="0" y="0"/>
              <wp:lineTo x="0" y="20653"/>
              <wp:lineTo x="21334" y="20653"/>
              <wp:lineTo x="21334" y="0"/>
              <wp:lineTo x="0" y="0"/>
            </wp:wrapPolygon>
          </wp:wrapTight>
          <wp:docPr id="12" name="图片 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2"/>
                  <pic:cNvPicPr>
                    <a:picLocks noChangeAspect="1"/>
                  </pic:cNvPicPr>
                </pic:nvPicPr>
                <pic:blipFill>
                  <a:blip r:embed="rId1"/>
                  <a:srcRect t="35220" b="44017"/>
                  <a:stretch>
                    <a:fillRect/>
                  </a:stretch>
                </pic:blipFill>
                <pic:spPr>
                  <a:xfrm>
                    <a:off x="0" y="0"/>
                    <a:ext cx="1909445" cy="637540"/>
                  </a:xfrm>
                  <a:prstGeom prst="rect">
                    <a:avLst/>
                  </a:prstGeom>
                </pic:spPr>
              </pic:pic>
            </a:graphicData>
          </a:graphic>
        </wp:anchor>
      </w:drawing>
    </w:r>
  </w:p>
  <w:p w14:paraId="6651D016">
    <w:pPr>
      <w:pStyle w:val="5"/>
      <w:pBdr>
        <w:bottom w:val="triple" w:color="003E8B" w:sz="8"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NiMDFlZGQwNmM3NmU0NjljZGI1NzFlZTkyYWY1MWEifQ=="/>
  </w:docVars>
  <w:rsids>
    <w:rsidRoot w:val="0035183A"/>
    <w:rsid w:val="0003485D"/>
    <w:rsid w:val="00176F1B"/>
    <w:rsid w:val="0035183A"/>
    <w:rsid w:val="00536B98"/>
    <w:rsid w:val="00550BCD"/>
    <w:rsid w:val="007E1D7D"/>
    <w:rsid w:val="009E519B"/>
    <w:rsid w:val="00B55938"/>
    <w:rsid w:val="00CF34D4"/>
    <w:rsid w:val="01A21D3D"/>
    <w:rsid w:val="01A35951"/>
    <w:rsid w:val="01AF5509"/>
    <w:rsid w:val="0290580B"/>
    <w:rsid w:val="02B42E54"/>
    <w:rsid w:val="02D636D0"/>
    <w:rsid w:val="02EA66DE"/>
    <w:rsid w:val="030869F3"/>
    <w:rsid w:val="03EB455D"/>
    <w:rsid w:val="03FA4AAA"/>
    <w:rsid w:val="0427636F"/>
    <w:rsid w:val="043D4F04"/>
    <w:rsid w:val="0456002C"/>
    <w:rsid w:val="04A82FDF"/>
    <w:rsid w:val="04C623DD"/>
    <w:rsid w:val="04CB683D"/>
    <w:rsid w:val="04E1218F"/>
    <w:rsid w:val="04FB3667"/>
    <w:rsid w:val="04FB646B"/>
    <w:rsid w:val="050E1A00"/>
    <w:rsid w:val="055A65D5"/>
    <w:rsid w:val="058A7125"/>
    <w:rsid w:val="05BA16ED"/>
    <w:rsid w:val="05C017FD"/>
    <w:rsid w:val="05FC198B"/>
    <w:rsid w:val="061A2BD4"/>
    <w:rsid w:val="06510B3A"/>
    <w:rsid w:val="067223C3"/>
    <w:rsid w:val="06C9422E"/>
    <w:rsid w:val="074404E4"/>
    <w:rsid w:val="07485E01"/>
    <w:rsid w:val="074C6AD5"/>
    <w:rsid w:val="077935FE"/>
    <w:rsid w:val="07B47F33"/>
    <w:rsid w:val="08D863D1"/>
    <w:rsid w:val="091118F3"/>
    <w:rsid w:val="09183997"/>
    <w:rsid w:val="09185925"/>
    <w:rsid w:val="09B0719F"/>
    <w:rsid w:val="09C74F1B"/>
    <w:rsid w:val="09D37312"/>
    <w:rsid w:val="09E647D0"/>
    <w:rsid w:val="0AA00DD9"/>
    <w:rsid w:val="0B2178DD"/>
    <w:rsid w:val="0B557BA5"/>
    <w:rsid w:val="0B750ECF"/>
    <w:rsid w:val="0C48085D"/>
    <w:rsid w:val="0C9E1B7D"/>
    <w:rsid w:val="0CA971D2"/>
    <w:rsid w:val="0CAF5529"/>
    <w:rsid w:val="0CC7715B"/>
    <w:rsid w:val="0CF11D2C"/>
    <w:rsid w:val="0CFF59E2"/>
    <w:rsid w:val="0D67410D"/>
    <w:rsid w:val="0E2356A9"/>
    <w:rsid w:val="0E7C503C"/>
    <w:rsid w:val="0E822D14"/>
    <w:rsid w:val="0E871FE6"/>
    <w:rsid w:val="0E8841E4"/>
    <w:rsid w:val="0E8E1971"/>
    <w:rsid w:val="0E99362C"/>
    <w:rsid w:val="0EA63999"/>
    <w:rsid w:val="0EC904D1"/>
    <w:rsid w:val="0F1B0D26"/>
    <w:rsid w:val="0F817C7F"/>
    <w:rsid w:val="106A09CE"/>
    <w:rsid w:val="10A21ECE"/>
    <w:rsid w:val="10D55E78"/>
    <w:rsid w:val="10E71524"/>
    <w:rsid w:val="114747AE"/>
    <w:rsid w:val="11C52438"/>
    <w:rsid w:val="11C75D80"/>
    <w:rsid w:val="11FE45DE"/>
    <w:rsid w:val="122132F7"/>
    <w:rsid w:val="126741BF"/>
    <w:rsid w:val="12C909E1"/>
    <w:rsid w:val="12F84AB4"/>
    <w:rsid w:val="1313338E"/>
    <w:rsid w:val="131E7B40"/>
    <w:rsid w:val="13456D24"/>
    <w:rsid w:val="13ED5C8D"/>
    <w:rsid w:val="13F4443E"/>
    <w:rsid w:val="140F6D84"/>
    <w:rsid w:val="142F5D29"/>
    <w:rsid w:val="144D54F4"/>
    <w:rsid w:val="14D26837"/>
    <w:rsid w:val="14F55AF2"/>
    <w:rsid w:val="151C4E66"/>
    <w:rsid w:val="152754B3"/>
    <w:rsid w:val="156F4137"/>
    <w:rsid w:val="15AE1709"/>
    <w:rsid w:val="15E056F0"/>
    <w:rsid w:val="16001153"/>
    <w:rsid w:val="162A486A"/>
    <w:rsid w:val="164107F7"/>
    <w:rsid w:val="16905666"/>
    <w:rsid w:val="16A135AF"/>
    <w:rsid w:val="16D27BE2"/>
    <w:rsid w:val="17064446"/>
    <w:rsid w:val="172E0C15"/>
    <w:rsid w:val="17681CF4"/>
    <w:rsid w:val="17B26323"/>
    <w:rsid w:val="17D22922"/>
    <w:rsid w:val="18676043"/>
    <w:rsid w:val="18CE2115"/>
    <w:rsid w:val="18D05D24"/>
    <w:rsid w:val="19106403"/>
    <w:rsid w:val="19224548"/>
    <w:rsid w:val="19366C6C"/>
    <w:rsid w:val="198B64F6"/>
    <w:rsid w:val="19AA6DAB"/>
    <w:rsid w:val="19AF7FBA"/>
    <w:rsid w:val="1A150F6C"/>
    <w:rsid w:val="1A651128"/>
    <w:rsid w:val="1AD33783"/>
    <w:rsid w:val="1BEB27DD"/>
    <w:rsid w:val="1C44345E"/>
    <w:rsid w:val="1C585945"/>
    <w:rsid w:val="1CA92351"/>
    <w:rsid w:val="1D342E85"/>
    <w:rsid w:val="1D3E3F1F"/>
    <w:rsid w:val="1D8D1F09"/>
    <w:rsid w:val="1DA76D00"/>
    <w:rsid w:val="1DB34347"/>
    <w:rsid w:val="1DE91AC0"/>
    <w:rsid w:val="1E0F5A13"/>
    <w:rsid w:val="1E61514A"/>
    <w:rsid w:val="1EE302BC"/>
    <w:rsid w:val="1EEB5B4B"/>
    <w:rsid w:val="1F096D88"/>
    <w:rsid w:val="1F87086A"/>
    <w:rsid w:val="201A6269"/>
    <w:rsid w:val="206800B8"/>
    <w:rsid w:val="208158C6"/>
    <w:rsid w:val="20F13933"/>
    <w:rsid w:val="21577664"/>
    <w:rsid w:val="21A32975"/>
    <w:rsid w:val="21B34857"/>
    <w:rsid w:val="21F323C4"/>
    <w:rsid w:val="225E5072"/>
    <w:rsid w:val="22733774"/>
    <w:rsid w:val="231E5021"/>
    <w:rsid w:val="238F4C63"/>
    <w:rsid w:val="23AF388C"/>
    <w:rsid w:val="23C92041"/>
    <w:rsid w:val="246745B0"/>
    <w:rsid w:val="24932711"/>
    <w:rsid w:val="24A75B2E"/>
    <w:rsid w:val="24AA6AB3"/>
    <w:rsid w:val="24EE1B26"/>
    <w:rsid w:val="24F84634"/>
    <w:rsid w:val="24F85191"/>
    <w:rsid w:val="24FC4AFB"/>
    <w:rsid w:val="24FD0F0B"/>
    <w:rsid w:val="2539478B"/>
    <w:rsid w:val="253A0920"/>
    <w:rsid w:val="253A1F73"/>
    <w:rsid w:val="256F3379"/>
    <w:rsid w:val="25B240A2"/>
    <w:rsid w:val="25CF29F0"/>
    <w:rsid w:val="25E63EC6"/>
    <w:rsid w:val="26B6341C"/>
    <w:rsid w:val="26D00946"/>
    <w:rsid w:val="26E13751"/>
    <w:rsid w:val="26EC32D6"/>
    <w:rsid w:val="27263B64"/>
    <w:rsid w:val="27312FD9"/>
    <w:rsid w:val="279C532A"/>
    <w:rsid w:val="279D2125"/>
    <w:rsid w:val="27E47575"/>
    <w:rsid w:val="27E8394B"/>
    <w:rsid w:val="27F26105"/>
    <w:rsid w:val="28967984"/>
    <w:rsid w:val="28BB4829"/>
    <w:rsid w:val="2973448D"/>
    <w:rsid w:val="2980047C"/>
    <w:rsid w:val="29BD2425"/>
    <w:rsid w:val="29C37F84"/>
    <w:rsid w:val="2A343AAB"/>
    <w:rsid w:val="2A385754"/>
    <w:rsid w:val="2A930168"/>
    <w:rsid w:val="2AFA03B3"/>
    <w:rsid w:val="2B0A3913"/>
    <w:rsid w:val="2B3B1EEA"/>
    <w:rsid w:val="2BC0099B"/>
    <w:rsid w:val="2BD25DB0"/>
    <w:rsid w:val="2BD7361B"/>
    <w:rsid w:val="2C2026D3"/>
    <w:rsid w:val="2C6319AB"/>
    <w:rsid w:val="2C7B2207"/>
    <w:rsid w:val="2C8F6305"/>
    <w:rsid w:val="2CDF2535"/>
    <w:rsid w:val="2CF76DD3"/>
    <w:rsid w:val="2CFF1A94"/>
    <w:rsid w:val="2D1D6B98"/>
    <w:rsid w:val="2D4A15DA"/>
    <w:rsid w:val="2D8C5507"/>
    <w:rsid w:val="2DA42F6E"/>
    <w:rsid w:val="2DAD2D26"/>
    <w:rsid w:val="2E2A593D"/>
    <w:rsid w:val="2E750D92"/>
    <w:rsid w:val="2EB73FD3"/>
    <w:rsid w:val="2F0A41BA"/>
    <w:rsid w:val="2F0B703D"/>
    <w:rsid w:val="2F2F5242"/>
    <w:rsid w:val="2F6B19BE"/>
    <w:rsid w:val="2F757B98"/>
    <w:rsid w:val="2FDD6D10"/>
    <w:rsid w:val="303957E2"/>
    <w:rsid w:val="304A1F48"/>
    <w:rsid w:val="305A5381"/>
    <w:rsid w:val="30704386"/>
    <w:rsid w:val="308D3CB6"/>
    <w:rsid w:val="312E5A3D"/>
    <w:rsid w:val="318254C8"/>
    <w:rsid w:val="31D53C4D"/>
    <w:rsid w:val="3200615C"/>
    <w:rsid w:val="322C20DD"/>
    <w:rsid w:val="32304F3B"/>
    <w:rsid w:val="32656891"/>
    <w:rsid w:val="32755D55"/>
    <w:rsid w:val="32803246"/>
    <w:rsid w:val="33124D10"/>
    <w:rsid w:val="331369C4"/>
    <w:rsid w:val="33337A61"/>
    <w:rsid w:val="33512240"/>
    <w:rsid w:val="33785CD4"/>
    <w:rsid w:val="338D30F2"/>
    <w:rsid w:val="33DE7FB6"/>
    <w:rsid w:val="34373437"/>
    <w:rsid w:val="34712317"/>
    <w:rsid w:val="34A42ADE"/>
    <w:rsid w:val="34F2723B"/>
    <w:rsid w:val="35122777"/>
    <w:rsid w:val="35635123"/>
    <w:rsid w:val="35637488"/>
    <w:rsid w:val="357E70FE"/>
    <w:rsid w:val="35E478EA"/>
    <w:rsid w:val="35FE2DA3"/>
    <w:rsid w:val="360601AF"/>
    <w:rsid w:val="363C1CC9"/>
    <w:rsid w:val="3648104A"/>
    <w:rsid w:val="368A58F2"/>
    <w:rsid w:val="370D2F60"/>
    <w:rsid w:val="373A520C"/>
    <w:rsid w:val="375774C7"/>
    <w:rsid w:val="37677135"/>
    <w:rsid w:val="38866F49"/>
    <w:rsid w:val="38954773"/>
    <w:rsid w:val="38C8700E"/>
    <w:rsid w:val="394A04DB"/>
    <w:rsid w:val="395231E3"/>
    <w:rsid w:val="39903C9D"/>
    <w:rsid w:val="39CE2D14"/>
    <w:rsid w:val="3A0D7368"/>
    <w:rsid w:val="3A1316E7"/>
    <w:rsid w:val="3ABC5A81"/>
    <w:rsid w:val="3AC11A5B"/>
    <w:rsid w:val="3AC5428F"/>
    <w:rsid w:val="3AE86372"/>
    <w:rsid w:val="3B0D4306"/>
    <w:rsid w:val="3B213CCB"/>
    <w:rsid w:val="3B4648CF"/>
    <w:rsid w:val="3B8E0546"/>
    <w:rsid w:val="3BAD3A17"/>
    <w:rsid w:val="3BBE1EC5"/>
    <w:rsid w:val="3BCE7032"/>
    <w:rsid w:val="3C0D0E14"/>
    <w:rsid w:val="3C22392D"/>
    <w:rsid w:val="3C300415"/>
    <w:rsid w:val="3C320FDE"/>
    <w:rsid w:val="3C964676"/>
    <w:rsid w:val="3CC06644"/>
    <w:rsid w:val="3CC350C0"/>
    <w:rsid w:val="3CCA6C49"/>
    <w:rsid w:val="3CE95B10"/>
    <w:rsid w:val="3D56682D"/>
    <w:rsid w:val="3E941738"/>
    <w:rsid w:val="3F5D7999"/>
    <w:rsid w:val="3F6420B9"/>
    <w:rsid w:val="3F903F59"/>
    <w:rsid w:val="3FBD5D22"/>
    <w:rsid w:val="40111F29"/>
    <w:rsid w:val="402121C3"/>
    <w:rsid w:val="404E06BB"/>
    <w:rsid w:val="40652770"/>
    <w:rsid w:val="40D40882"/>
    <w:rsid w:val="417B4D1B"/>
    <w:rsid w:val="41F97A45"/>
    <w:rsid w:val="425A43EC"/>
    <w:rsid w:val="43037617"/>
    <w:rsid w:val="432C2568"/>
    <w:rsid w:val="43C413C1"/>
    <w:rsid w:val="44297ADF"/>
    <w:rsid w:val="44FF5E25"/>
    <w:rsid w:val="450056F2"/>
    <w:rsid w:val="460E6F41"/>
    <w:rsid w:val="46816D3A"/>
    <w:rsid w:val="46D43F69"/>
    <w:rsid w:val="46EA3DBD"/>
    <w:rsid w:val="471D7638"/>
    <w:rsid w:val="473E4B6F"/>
    <w:rsid w:val="47524251"/>
    <w:rsid w:val="47AC0A26"/>
    <w:rsid w:val="47B944B8"/>
    <w:rsid w:val="47BF10AC"/>
    <w:rsid w:val="48023292"/>
    <w:rsid w:val="48A500FE"/>
    <w:rsid w:val="48AE09FE"/>
    <w:rsid w:val="491102ED"/>
    <w:rsid w:val="4AC53A79"/>
    <w:rsid w:val="4B1906C2"/>
    <w:rsid w:val="4B36638E"/>
    <w:rsid w:val="4B6D0F55"/>
    <w:rsid w:val="4B7625DA"/>
    <w:rsid w:val="4B9E34FB"/>
    <w:rsid w:val="4BAD788C"/>
    <w:rsid w:val="4C026C1B"/>
    <w:rsid w:val="4C734401"/>
    <w:rsid w:val="4CA07244"/>
    <w:rsid w:val="4CAC0AD9"/>
    <w:rsid w:val="4CC61202"/>
    <w:rsid w:val="4CD25495"/>
    <w:rsid w:val="4CE121B6"/>
    <w:rsid w:val="4CE7420C"/>
    <w:rsid w:val="4D027309"/>
    <w:rsid w:val="4D7550D6"/>
    <w:rsid w:val="4D883D5B"/>
    <w:rsid w:val="4E086014"/>
    <w:rsid w:val="4E21535E"/>
    <w:rsid w:val="4ECD1797"/>
    <w:rsid w:val="4EE30774"/>
    <w:rsid w:val="4EF84E1A"/>
    <w:rsid w:val="4F250268"/>
    <w:rsid w:val="4F737FE7"/>
    <w:rsid w:val="4F7B121C"/>
    <w:rsid w:val="4F9672A2"/>
    <w:rsid w:val="4FB2334F"/>
    <w:rsid w:val="4FF06B27"/>
    <w:rsid w:val="50120BE2"/>
    <w:rsid w:val="50347DB4"/>
    <w:rsid w:val="50AA641F"/>
    <w:rsid w:val="50B45146"/>
    <w:rsid w:val="51134C3F"/>
    <w:rsid w:val="511D63FF"/>
    <w:rsid w:val="512E60BF"/>
    <w:rsid w:val="51A95BF6"/>
    <w:rsid w:val="51B0659F"/>
    <w:rsid w:val="51B22A95"/>
    <w:rsid w:val="5209668D"/>
    <w:rsid w:val="520A0F25"/>
    <w:rsid w:val="525C3A3C"/>
    <w:rsid w:val="52765914"/>
    <w:rsid w:val="52825D84"/>
    <w:rsid w:val="52B177D5"/>
    <w:rsid w:val="52C00468"/>
    <w:rsid w:val="532967CF"/>
    <w:rsid w:val="53785E53"/>
    <w:rsid w:val="53932FAA"/>
    <w:rsid w:val="539D4A4F"/>
    <w:rsid w:val="53B001FF"/>
    <w:rsid w:val="53E92D37"/>
    <w:rsid w:val="541E5F16"/>
    <w:rsid w:val="54323AA5"/>
    <w:rsid w:val="54A51507"/>
    <w:rsid w:val="54B14700"/>
    <w:rsid w:val="54C41083"/>
    <w:rsid w:val="553426D6"/>
    <w:rsid w:val="55824075"/>
    <w:rsid w:val="558527A8"/>
    <w:rsid w:val="560F0C8F"/>
    <w:rsid w:val="5617026F"/>
    <w:rsid w:val="565C2AE2"/>
    <w:rsid w:val="56611E44"/>
    <w:rsid w:val="56855713"/>
    <w:rsid w:val="56B345FC"/>
    <w:rsid w:val="57400A23"/>
    <w:rsid w:val="57475263"/>
    <w:rsid w:val="57D60ECC"/>
    <w:rsid w:val="57E013BB"/>
    <w:rsid w:val="583F13D4"/>
    <w:rsid w:val="585C6786"/>
    <w:rsid w:val="58B076F4"/>
    <w:rsid w:val="59185571"/>
    <w:rsid w:val="591B4F3B"/>
    <w:rsid w:val="598A5B73"/>
    <w:rsid w:val="59EC2E62"/>
    <w:rsid w:val="5A6C3F68"/>
    <w:rsid w:val="5AF922F3"/>
    <w:rsid w:val="5AFF0F58"/>
    <w:rsid w:val="5B5154DF"/>
    <w:rsid w:val="5B5C1B86"/>
    <w:rsid w:val="5BA844A1"/>
    <w:rsid w:val="5C2F4090"/>
    <w:rsid w:val="5C5B3413"/>
    <w:rsid w:val="5C990CF9"/>
    <w:rsid w:val="5CDB64B9"/>
    <w:rsid w:val="5CF01708"/>
    <w:rsid w:val="5D4123D7"/>
    <w:rsid w:val="5D597EB6"/>
    <w:rsid w:val="5D672422"/>
    <w:rsid w:val="5D7B548F"/>
    <w:rsid w:val="5DAE4FBE"/>
    <w:rsid w:val="5E1D4DBE"/>
    <w:rsid w:val="5E4E5970"/>
    <w:rsid w:val="5EB05E27"/>
    <w:rsid w:val="5F6642FA"/>
    <w:rsid w:val="5F6A4287"/>
    <w:rsid w:val="5FBF617C"/>
    <w:rsid w:val="609A74D9"/>
    <w:rsid w:val="614D672E"/>
    <w:rsid w:val="61547844"/>
    <w:rsid w:val="619C67A3"/>
    <w:rsid w:val="61AD0F24"/>
    <w:rsid w:val="61FD7F78"/>
    <w:rsid w:val="621341DF"/>
    <w:rsid w:val="62254213"/>
    <w:rsid w:val="6232562F"/>
    <w:rsid w:val="624F75D6"/>
    <w:rsid w:val="62556F61"/>
    <w:rsid w:val="62592AC8"/>
    <w:rsid w:val="626165F7"/>
    <w:rsid w:val="62975CA9"/>
    <w:rsid w:val="62B77DD9"/>
    <w:rsid w:val="62BC7C0A"/>
    <w:rsid w:val="62BF467C"/>
    <w:rsid w:val="635D7616"/>
    <w:rsid w:val="63F70E13"/>
    <w:rsid w:val="643C4635"/>
    <w:rsid w:val="64656DDA"/>
    <w:rsid w:val="64680641"/>
    <w:rsid w:val="64770B68"/>
    <w:rsid w:val="64B23ADF"/>
    <w:rsid w:val="64E00258"/>
    <w:rsid w:val="64EC121F"/>
    <w:rsid w:val="64EC56DE"/>
    <w:rsid w:val="64FB2961"/>
    <w:rsid w:val="65921D24"/>
    <w:rsid w:val="65A77796"/>
    <w:rsid w:val="65B740EF"/>
    <w:rsid w:val="65D07218"/>
    <w:rsid w:val="66053E13"/>
    <w:rsid w:val="6629681B"/>
    <w:rsid w:val="662E380F"/>
    <w:rsid w:val="666202C9"/>
    <w:rsid w:val="66825B6B"/>
    <w:rsid w:val="6728510A"/>
    <w:rsid w:val="672B7977"/>
    <w:rsid w:val="673C1CED"/>
    <w:rsid w:val="6758751F"/>
    <w:rsid w:val="682B106B"/>
    <w:rsid w:val="683B3E0E"/>
    <w:rsid w:val="68573A55"/>
    <w:rsid w:val="68D63E24"/>
    <w:rsid w:val="68DD2009"/>
    <w:rsid w:val="691C697F"/>
    <w:rsid w:val="69423218"/>
    <w:rsid w:val="694542C0"/>
    <w:rsid w:val="699F1009"/>
    <w:rsid w:val="69D63949"/>
    <w:rsid w:val="6A66623D"/>
    <w:rsid w:val="6A9926E5"/>
    <w:rsid w:val="6ABF0EDD"/>
    <w:rsid w:val="6B0C16AE"/>
    <w:rsid w:val="6B221653"/>
    <w:rsid w:val="6B266D59"/>
    <w:rsid w:val="6B29793D"/>
    <w:rsid w:val="6B7150EA"/>
    <w:rsid w:val="6B927388"/>
    <w:rsid w:val="6BBC512F"/>
    <w:rsid w:val="6C3C0985"/>
    <w:rsid w:val="6C5245F2"/>
    <w:rsid w:val="6C573929"/>
    <w:rsid w:val="6CAA23D4"/>
    <w:rsid w:val="6D0D1994"/>
    <w:rsid w:val="6D534D30"/>
    <w:rsid w:val="6D640F1E"/>
    <w:rsid w:val="6D68150D"/>
    <w:rsid w:val="6D9A555F"/>
    <w:rsid w:val="6DAA6C99"/>
    <w:rsid w:val="6DEC3D19"/>
    <w:rsid w:val="6E2D0A58"/>
    <w:rsid w:val="6E3B1685"/>
    <w:rsid w:val="6E5411B6"/>
    <w:rsid w:val="6ED1189B"/>
    <w:rsid w:val="6ED326BA"/>
    <w:rsid w:val="6F287D25"/>
    <w:rsid w:val="6F346BAB"/>
    <w:rsid w:val="6F5526E8"/>
    <w:rsid w:val="6F8D320C"/>
    <w:rsid w:val="705431DA"/>
    <w:rsid w:val="70620583"/>
    <w:rsid w:val="70A32F59"/>
    <w:rsid w:val="70B05257"/>
    <w:rsid w:val="70CA6F8F"/>
    <w:rsid w:val="70CD5B01"/>
    <w:rsid w:val="71BF1D25"/>
    <w:rsid w:val="71D67E3E"/>
    <w:rsid w:val="729566E4"/>
    <w:rsid w:val="72C96D2F"/>
    <w:rsid w:val="72E122C6"/>
    <w:rsid w:val="72F41A37"/>
    <w:rsid w:val="732F3C62"/>
    <w:rsid w:val="73593E1A"/>
    <w:rsid w:val="73870D9C"/>
    <w:rsid w:val="73CD02AE"/>
    <w:rsid w:val="73F7554E"/>
    <w:rsid w:val="74056518"/>
    <w:rsid w:val="74214EE2"/>
    <w:rsid w:val="74396708"/>
    <w:rsid w:val="74EA63F1"/>
    <w:rsid w:val="75411B00"/>
    <w:rsid w:val="758B050D"/>
    <w:rsid w:val="75C65B4A"/>
    <w:rsid w:val="76CD7B40"/>
    <w:rsid w:val="76CE572E"/>
    <w:rsid w:val="76D96ADA"/>
    <w:rsid w:val="76EC369B"/>
    <w:rsid w:val="7701609E"/>
    <w:rsid w:val="77680095"/>
    <w:rsid w:val="778F7D08"/>
    <w:rsid w:val="77DA3130"/>
    <w:rsid w:val="78104D48"/>
    <w:rsid w:val="78121E8B"/>
    <w:rsid w:val="782E17BB"/>
    <w:rsid w:val="78485127"/>
    <w:rsid w:val="785678B3"/>
    <w:rsid w:val="7864155B"/>
    <w:rsid w:val="789C74A8"/>
    <w:rsid w:val="78B90220"/>
    <w:rsid w:val="78D20C44"/>
    <w:rsid w:val="79005552"/>
    <w:rsid w:val="7975186D"/>
    <w:rsid w:val="79A16AF1"/>
    <w:rsid w:val="79D4566A"/>
    <w:rsid w:val="79F75D05"/>
    <w:rsid w:val="7A684B2A"/>
    <w:rsid w:val="7A884CAB"/>
    <w:rsid w:val="7A9C401C"/>
    <w:rsid w:val="7AB21380"/>
    <w:rsid w:val="7AC95598"/>
    <w:rsid w:val="7AE812E5"/>
    <w:rsid w:val="7AED199D"/>
    <w:rsid w:val="7B016CDB"/>
    <w:rsid w:val="7B0D1A60"/>
    <w:rsid w:val="7B315EF7"/>
    <w:rsid w:val="7B5641E6"/>
    <w:rsid w:val="7BC565E6"/>
    <w:rsid w:val="7C312449"/>
    <w:rsid w:val="7C345DD3"/>
    <w:rsid w:val="7C95491D"/>
    <w:rsid w:val="7C9A0FEA"/>
    <w:rsid w:val="7CAD3FB2"/>
    <w:rsid w:val="7CAF571D"/>
    <w:rsid w:val="7DD259B9"/>
    <w:rsid w:val="7DDA520A"/>
    <w:rsid w:val="7DDB7408"/>
    <w:rsid w:val="7E0624A3"/>
    <w:rsid w:val="7E3E2C83"/>
    <w:rsid w:val="7E9114B5"/>
    <w:rsid w:val="7EF420BE"/>
    <w:rsid w:val="7F0F7636"/>
    <w:rsid w:val="7F7801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w:basedOn w:val="1"/>
    <w:semiHidden/>
    <w:qFormat/>
    <w:uiPriority w:val="0"/>
    <w:rPr>
      <w:rFonts w:ascii="Times New Roman" w:hAnsi="Times New Roman" w:eastAsia="Times New Roman" w:cs="Times New Roman"/>
      <w:szCs w:val="21"/>
      <w:lang w:eastAsia="en-US"/>
    </w:rPr>
  </w:style>
  <w:style w:type="paragraph" w:styleId="3">
    <w:name w:val="Balloon Text"/>
    <w:basedOn w:val="1"/>
    <w:link w:val="12"/>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9">
    <w:name w:val="font21"/>
    <w:basedOn w:val="8"/>
    <w:qFormat/>
    <w:uiPriority w:val="0"/>
    <w:rPr>
      <w:rFonts w:hint="eastAsia" w:ascii="宋体" w:hAnsi="宋体" w:eastAsia="宋体" w:cs="宋体"/>
      <w:color w:val="000000"/>
      <w:sz w:val="26"/>
      <w:szCs w:val="26"/>
      <w:u w:val="none"/>
    </w:rPr>
  </w:style>
  <w:style w:type="paragraph" w:customStyle="1" w:styleId="10">
    <w:name w:val="Table Text"/>
    <w:basedOn w:val="1"/>
    <w:semiHidden/>
    <w:qFormat/>
    <w:uiPriority w:val="0"/>
    <w:rPr>
      <w:rFonts w:ascii="Times New Roman" w:hAnsi="Times New Roman" w:eastAsia="Times New Roman" w:cs="Times New Roman"/>
      <w:sz w:val="19"/>
      <w:szCs w:val="19"/>
      <w:lang w:eastAsia="en-US"/>
    </w:rPr>
  </w:style>
  <w:style w:type="table" w:customStyle="1" w:styleId="11">
    <w:name w:val="Table Normal"/>
    <w:semiHidden/>
    <w:unhideWhenUsed/>
    <w:qFormat/>
    <w:uiPriority w:val="0"/>
    <w:tblPr>
      <w:tblCellMar>
        <w:top w:w="0" w:type="dxa"/>
        <w:left w:w="0" w:type="dxa"/>
        <w:bottom w:w="0" w:type="dxa"/>
        <w:right w:w="0" w:type="dxa"/>
      </w:tblCellMar>
    </w:tblPr>
  </w:style>
  <w:style w:type="character" w:customStyle="1" w:styleId="12">
    <w:name w:val="批注框文本 Char"/>
    <w:basedOn w:val="8"/>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3</Pages>
  <Words>606</Words>
  <Characters>2609</Characters>
  <Lines>1</Lines>
  <Paragraphs>1</Paragraphs>
  <TotalTime>16</TotalTime>
  <ScaleCrop>false</ScaleCrop>
  <LinksUpToDate>false</LinksUpToDate>
  <CharactersWithSpaces>2888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2025-02-19T04:59:00Z</dcterms:created>
  <dc:creator>Administrator</dc:creator>
  <cp:lastModifiedBy>EVEN.</cp:lastModifiedBy>
  <dcterms:modified xsi:type="dcterms:W3CDTF">2025-11-14T03:47:00Z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F908D78C891B41ECA6948984788636E9_13</vt:lpwstr>
  </property>
  <property fmtid="{D5CDD505-2E9C-101B-9397-08002B2CF9AE}" pid="4" name="KSOTemplateDocerSaveRecord">
    <vt:lpwstr>eyJoZGlkIjoiOGVmMWQyNjRmNDQ0M2ExYzU1Y2IyZGUwZGQ2ZmJkZmIiLCJ1c2VySWQiOiI0NTA4MTE1OTEifQ==</vt:lpwstr>
  </property>
</Properties>
</file>