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2BCE9">
      <w:pPr>
        <w:keepNext w:val="0"/>
        <w:keepLines w:val="0"/>
        <w:pageBreakBefore w:val="0"/>
        <w:widowControl/>
        <w:suppressLineNumbers w:val="0"/>
        <w:kinsoku/>
        <w:wordWrap/>
        <w:overflowPunct/>
        <w:topLinePunct w:val="0"/>
        <w:autoSpaceDE/>
        <w:autoSpaceDN/>
        <w:bidi w:val="0"/>
        <w:adjustRightInd/>
        <w:snapToGrid/>
        <w:spacing w:before="407" w:beforeLines="130" w:after="469" w:afterLines="150"/>
        <w:jc w:val="left"/>
        <w:textAlignment w:val="auto"/>
        <w:rPr>
          <w:rFonts w:ascii="微软雅黑" w:hAnsi="微软雅黑" w:eastAsia="微软雅黑" w:cs="微软雅黑"/>
          <w:b/>
          <w:bCs/>
          <w:i w:val="0"/>
          <w:iCs w:val="0"/>
          <w:caps w:val="0"/>
          <w:color w:val="295D9E"/>
          <w:spacing w:val="0"/>
          <w:sz w:val="36"/>
          <w:szCs w:val="36"/>
          <w:shd w:val="clear" w:fill="FFFFFF"/>
        </w:rPr>
      </w:pPr>
      <w:r>
        <w:rPr>
          <w:b/>
          <w:bCs/>
          <w:color w:val="295D9E"/>
          <w:sz w:val="36"/>
          <w:szCs w:val="36"/>
        </w:rPr>
        <mc:AlternateContent>
          <mc:Choice Requires="wpg">
            <w:drawing>
              <wp:anchor distT="0" distB="0" distL="114300" distR="114300" simplePos="0" relativeHeight="251663360" behindDoc="0" locked="0" layoutInCell="1" allowOverlap="1">
                <wp:simplePos x="0" y="0"/>
                <wp:positionH relativeFrom="column">
                  <wp:posOffset>5620385</wp:posOffset>
                </wp:positionH>
                <wp:positionV relativeFrom="paragraph">
                  <wp:posOffset>148590</wp:posOffset>
                </wp:positionV>
                <wp:extent cx="681355" cy="859790"/>
                <wp:effectExtent l="0" t="0" r="4445" b="0"/>
                <wp:wrapNone/>
                <wp:docPr id="13" name="组合 13"/>
                <wp:cNvGraphicFramePr/>
                <a:graphic xmlns:a="http://schemas.openxmlformats.org/drawingml/2006/main">
                  <a:graphicData uri="http://schemas.microsoft.com/office/word/2010/wordprocessingGroup">
                    <wpg:wgp>
                      <wpg:cNvGrpSpPr/>
                      <wpg:grpSpPr>
                        <a:xfrm>
                          <a:off x="0" y="0"/>
                          <a:ext cx="681355" cy="859790"/>
                          <a:chOff x="13164" y="1924"/>
                          <a:chExt cx="951" cy="1159"/>
                        </a:xfrm>
                      </wpg:grpSpPr>
                      <wps:wsp>
                        <wps:cNvPr id="7" name="文本框 7"/>
                        <wps:cNvSpPr txBox="1"/>
                        <wps:spPr>
                          <a:xfrm>
                            <a:off x="13164" y="2656"/>
                            <a:ext cx="951"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6" name="图片 6" descr="C:/Users/Admin/Desktop/https___www.followme-shop.com_productshow_287560_2.pnghttps___www.followme-shop.com_productshow_287560_2"/>
                          <pic:cNvPicPr preferRelativeResize="0"/>
                        </pic:nvPicPr>
                        <pic:blipFill>
                          <a:blip r:embed="rId6"/>
                          <a:srcRect t="118" b="118"/>
                          <a:stretch>
                            <a:fillRect/>
                          </a:stretch>
                        </pic:blipFill>
                        <pic:spPr>
                          <a:xfrm>
                            <a:off x="13205" y="1924"/>
                            <a:ext cx="850" cy="820"/>
                          </a:xfrm>
                          <a:prstGeom prst="rect">
                            <a:avLst/>
                          </a:prstGeom>
                        </pic:spPr>
                      </pic:pic>
                    </wpg:wgp>
                  </a:graphicData>
                </a:graphic>
              </wp:anchor>
            </w:drawing>
          </mc:Choice>
          <mc:Fallback>
            <w:pict>
              <v:group id="_x0000_s1026" o:spid="_x0000_s1026" o:spt="203" style="position:absolute;left:0pt;margin-left:442.55pt;margin-top:11.7pt;height:67.7pt;width:53.65pt;z-index:251663360;mso-width-relative:page;mso-height-relative:page;" coordorigin="13164,1924" coordsize="951,1159" o:gfxdata="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">
                <o:lock v:ext="edit" aspectratio="f"/>
                <v:shape id="_x0000_s1026" o:spid="_x0000_s1026" o:spt="202" type="#_x0000_t202" style="position:absolute;left:13164;top:2656;height:427;width:951;"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02D9D34">
                        <w:pPr>
                          <w:widowControl/>
                          <w:rPr>
                            <w:rFonts w:ascii="仿宋" w:hAnsi="仿宋" w:eastAsia="仿宋" w:cs="仿宋"/>
                            <w:sz w:val="18"/>
                            <w:szCs w:val="18"/>
                          </w:rPr>
                        </w:pPr>
                        <w:r>
                          <w:rPr>
                            <w:rFonts w:hint="eastAsia" w:ascii="仿宋" w:hAnsi="仿宋" w:eastAsia="仿宋" w:cs="仿宋"/>
                            <w:sz w:val="18"/>
                            <w:szCs w:val="18"/>
                          </w:rPr>
                          <w:t>产品详情</w:t>
                        </w:r>
                      </w:p>
                      <w:p w14:paraId="3E6EA29C">
                        <w:pPr>
                          <w:jc w:val="center"/>
                          <w:rPr>
                            <w:rFonts w:ascii="仿宋" w:hAnsi="仿宋" w:eastAsia="仿宋" w:cs="仿宋"/>
                          </w:rPr>
                        </w:pPr>
                      </w:p>
                    </w:txbxContent>
                  </v:textbox>
                </v:shape>
                <v:shape id="_x0000_s1026" o:spid="_x0000_s1026" o:spt="75" alt="C:/Users/Admin/Desktop/https___www.followme-shop.com_productshow_287560_2.pnghttps___www.followme-shop.com_productshow_287560_2" type="#_x0000_t75" style="position:absolute;left:13205;top:1924;height:820;width:850;" filled="f" o:preferrelative="f" stroked="f" coordsize="21600,21600" o:gfxdata="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ilkevQAA&#10;ANoAAAAPAAAAAAAAAAEAIAAAACIAAABkcnMvZG93bnJldi54bWxQSwECFAAUAAAACACHTuJAMy8F&#10;njsAAAA5AAAAEAAAAAAAAAABACAAAAAMAQAAZHJzL3NoYXBleG1sLnhtbFBLBQYAAAAABgAGAFsB&#10;AAC2AwAAAAA=&#10;">
                  <v:fill on="f" focussize="0,0"/>
                  <v:stroke on="f"/>
                  <v:imagedata r:id="rId6" croptop="77f" cropbottom="77f" o:title="https___www.followme-shop.com_productshow_287560_2"/>
                  <o:lock v:ext="edit" aspectratio="f"/>
                </v:shape>
              </v:group>
            </w:pict>
          </mc:Fallback>
        </mc:AlternateContent>
      </w:r>
      <w:r>
        <w:rPr>
          <w:rFonts w:ascii="微软雅黑" w:hAnsi="微软雅黑" w:eastAsia="微软雅黑" w:cs="微软雅黑"/>
          <w:b/>
          <w:bCs/>
          <w:i w:val="0"/>
          <w:iCs w:val="0"/>
          <w:caps w:val="0"/>
          <w:color w:val="295D9E"/>
          <w:spacing w:val="0"/>
          <w:sz w:val="36"/>
          <w:szCs w:val="36"/>
          <w:shd w:val="clear" w:fill="FFFFFF"/>
        </w:rPr>
        <w:t>Fibronectin(10W14)Rabbit Monoclonal Antibody</w:t>
      </w:r>
    </w:p>
    <w:tbl>
      <w:tblPr>
        <w:tblStyle w:val="7"/>
        <w:tblW w:w="9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4841"/>
        <w:gridCol w:w="1582"/>
        <w:gridCol w:w="1562"/>
      </w:tblGrid>
      <w:tr w14:paraId="4A1F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trPr>
        <w:tc>
          <w:tcPr>
            <w:tcW w:w="1946" w:type="dxa"/>
            <w:shd w:val="clear" w:color="auto" w:fill="DFF2FF"/>
            <w:vAlign w:val="center"/>
          </w:tcPr>
          <w:p w14:paraId="32DA011E">
            <w:pPr>
              <w:widowControl/>
              <w:jc w:val="center"/>
              <w:rPr>
                <w:rFonts w:hint="eastAsia" w:ascii="宋体" w:hAnsi="宋体" w:eastAsia="宋体" w:cs="宋体"/>
                <w:b/>
                <w:bCs/>
                <w:color w:val="auto"/>
                <w:kern w:val="0"/>
                <w:sz w:val="24"/>
                <w:szCs w:val="24"/>
                <w:lang w:bidi="ar"/>
              </w:rPr>
            </w:pPr>
            <w:r>
              <w:rPr>
                <w:rFonts w:hint="eastAsia" w:ascii="宋体" w:hAnsi="宋体" w:eastAsia="宋体" w:cs="宋体"/>
                <w:b/>
                <w:bCs/>
                <w:color w:val="auto"/>
                <w:kern w:val="0"/>
                <w:sz w:val="24"/>
                <w:szCs w:val="24"/>
                <w:lang w:bidi="ar"/>
              </w:rPr>
              <w:t>产品货号</w:t>
            </w:r>
          </w:p>
        </w:tc>
        <w:tc>
          <w:tcPr>
            <w:tcW w:w="4841" w:type="dxa"/>
            <w:shd w:val="clear" w:color="auto" w:fill="DFF2FF"/>
            <w:vAlign w:val="center"/>
          </w:tcPr>
          <w:p w14:paraId="28DD8090">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bidi="ar"/>
              </w:rPr>
              <w:t>产品名称</w:t>
            </w:r>
          </w:p>
        </w:tc>
        <w:tc>
          <w:tcPr>
            <w:tcW w:w="1582" w:type="dxa"/>
            <w:shd w:val="clear" w:color="auto" w:fill="DFF2FF"/>
            <w:vAlign w:val="center"/>
          </w:tcPr>
          <w:p w14:paraId="78AB7253">
            <w:pPr>
              <w:widowControl/>
              <w:jc w:val="center"/>
              <w:rPr>
                <w:rFonts w:hint="default"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储存条件</w:t>
            </w:r>
          </w:p>
        </w:tc>
        <w:tc>
          <w:tcPr>
            <w:tcW w:w="1562" w:type="dxa"/>
            <w:shd w:val="clear" w:color="auto" w:fill="DFF2FF"/>
            <w:vAlign w:val="center"/>
          </w:tcPr>
          <w:p w14:paraId="30491F76">
            <w:pPr>
              <w:widowControl/>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color w:val="auto"/>
                <w:kern w:val="0"/>
                <w:sz w:val="24"/>
                <w:szCs w:val="24"/>
                <w:lang w:val="en-US" w:eastAsia="zh-CN" w:bidi="ar"/>
              </w:rPr>
              <w:t>保质期</w:t>
            </w:r>
          </w:p>
        </w:tc>
      </w:tr>
      <w:tr w14:paraId="40A4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exact"/>
        </w:trPr>
        <w:tc>
          <w:tcPr>
            <w:tcW w:w="1946" w:type="dxa"/>
            <w:shd w:val="clear" w:color="auto" w:fill="auto"/>
            <w:vAlign w:val="center"/>
          </w:tcPr>
          <w:p w14:paraId="2B68DF4A">
            <w:pPr>
              <w:keepNext w:val="0"/>
              <w:keepLines w:val="0"/>
              <w:widowControl/>
              <w:suppressLineNumbers w:val="0"/>
              <w:jc w:val="center"/>
              <w:rPr>
                <w:rFonts w:hint="eastAsia" w:ascii="宋体" w:hAnsi="宋体" w:eastAsia="宋体" w:cs="宋体"/>
                <w:b/>
                <w:bCs/>
                <w:color w:val="auto"/>
                <w:sz w:val="24"/>
                <w:szCs w:val="24"/>
                <w:lang w:val="en-US" w:eastAsia="zh-CN"/>
              </w:rPr>
            </w:pPr>
            <w:r>
              <w:rPr>
                <w:rFonts w:hint="eastAsia" w:ascii="宋体" w:hAnsi="宋体" w:eastAsia="宋体" w:cs="宋体"/>
                <w:b/>
                <w:bCs/>
                <w:i w:val="0"/>
                <w:iCs w:val="0"/>
                <w:caps w:val="0"/>
                <w:color w:val="auto"/>
                <w:spacing w:val="0"/>
                <w:sz w:val="24"/>
                <w:szCs w:val="24"/>
                <w:shd w:val="clear" w:fill="FFFFFF"/>
              </w:rPr>
              <w:t>IM6871</w:t>
            </w:r>
            <w:r>
              <w:rPr>
                <w:rFonts w:hint="eastAsia" w:ascii="宋体" w:hAnsi="宋体" w:eastAsia="宋体" w:cs="宋体"/>
                <w:b/>
                <w:bCs/>
                <w:i w:val="0"/>
                <w:iCs w:val="0"/>
                <w:caps w:val="0"/>
                <w:color w:val="auto"/>
                <w:spacing w:val="0"/>
                <w:sz w:val="24"/>
                <w:szCs w:val="24"/>
                <w:shd w:val="clear" w:fill="FFFFFF"/>
                <w:lang w:val="en-US" w:eastAsia="zh-CN"/>
              </w:rPr>
              <w:t>8</w:t>
            </w:r>
          </w:p>
        </w:tc>
        <w:tc>
          <w:tcPr>
            <w:tcW w:w="4841" w:type="dxa"/>
            <w:shd w:val="clear" w:color="auto" w:fill="FFFFFF" w:themeFill="background1"/>
            <w:vAlign w:val="center"/>
          </w:tcPr>
          <w:p w14:paraId="6BFCB190">
            <w:pPr>
              <w:keepNext w:val="0"/>
              <w:keepLines w:val="0"/>
              <w:widowControl/>
              <w:suppressLineNumbers w:val="0"/>
              <w:jc w:val="center"/>
              <w:rPr>
                <w:rFonts w:hint="eastAsia" w:ascii="宋体" w:hAnsi="宋体" w:eastAsia="宋体" w:cs="宋体"/>
                <w:b/>
                <w:bCs/>
                <w:color w:val="auto"/>
                <w:kern w:val="0"/>
                <w:sz w:val="24"/>
                <w:szCs w:val="24"/>
                <w:lang w:val="en-US" w:eastAsia="zh-CN" w:bidi="ar"/>
              </w:rPr>
            </w:pPr>
            <w:r>
              <w:rPr>
                <w:rFonts w:hint="eastAsia" w:ascii="宋体" w:hAnsi="宋体" w:eastAsia="宋体" w:cs="宋体"/>
                <w:b/>
                <w:bCs/>
                <w:i w:val="0"/>
                <w:iCs w:val="0"/>
                <w:caps w:val="0"/>
                <w:color w:val="auto"/>
                <w:spacing w:val="0"/>
                <w:sz w:val="24"/>
                <w:szCs w:val="24"/>
                <w:shd w:val="clear" w:fill="FFFFFF"/>
              </w:rPr>
              <w:t>Fibronectin(10W14)Rabbit Monoclonal Antibody</w:t>
            </w:r>
          </w:p>
        </w:tc>
        <w:tc>
          <w:tcPr>
            <w:tcW w:w="1582" w:type="dxa"/>
            <w:shd w:val="clear" w:color="auto" w:fill="FFFFFF" w:themeFill="background1"/>
            <w:vAlign w:val="center"/>
          </w:tcPr>
          <w:p w14:paraId="6F5C763C">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-20℃</w:t>
            </w:r>
          </w:p>
        </w:tc>
        <w:tc>
          <w:tcPr>
            <w:tcW w:w="1562" w:type="dxa"/>
            <w:shd w:val="clear" w:color="auto" w:fill="FFFFFF" w:themeFill="background1"/>
            <w:vAlign w:val="center"/>
          </w:tcPr>
          <w:p w14:paraId="52DAB321">
            <w:pPr>
              <w:widowControl/>
              <w:jc w:val="center"/>
              <w:rPr>
                <w:rFonts w:hint="default" w:ascii="宋体" w:hAnsi="宋体" w:eastAsia="宋体" w:cs="宋体"/>
                <w:b/>
                <w:bCs/>
                <w:i w:val="0"/>
                <w:iCs w:val="0"/>
                <w:caps w:val="0"/>
                <w:color w:val="auto"/>
                <w:spacing w:val="0"/>
                <w:sz w:val="24"/>
                <w:szCs w:val="24"/>
                <w:shd w:val="clear" w:fill="FFFFFF"/>
                <w:lang w:val="en-US" w:eastAsia="zh-CN"/>
              </w:rPr>
            </w:pPr>
            <w:r>
              <w:rPr>
                <w:rFonts w:hint="eastAsia" w:ascii="宋体" w:hAnsi="宋体" w:eastAsia="宋体" w:cs="宋体"/>
                <w:b/>
                <w:bCs/>
                <w:i w:val="0"/>
                <w:iCs w:val="0"/>
                <w:caps w:val="0"/>
                <w:color w:val="auto"/>
                <w:spacing w:val="0"/>
                <w:sz w:val="24"/>
                <w:szCs w:val="24"/>
                <w:shd w:val="clear" w:fill="FFFFFF"/>
                <w:lang w:val="en-US" w:eastAsia="zh-CN"/>
              </w:rPr>
              <w:t>1年</w:t>
            </w:r>
          </w:p>
        </w:tc>
      </w:tr>
    </w:tbl>
    <w:p w14:paraId="710775D8">
      <w:pPr>
        <w:keepNext w:val="0"/>
        <w:keepLines w:val="0"/>
        <w:pageBreakBefore w:val="0"/>
        <w:widowControl w:val="0"/>
        <w:kinsoku/>
        <w:wordWrap/>
        <w:overflowPunct/>
        <w:topLinePunct w:val="0"/>
        <w:autoSpaceDE/>
        <w:autoSpaceDN/>
        <w:bidi w:val="0"/>
        <w:adjustRightInd/>
        <w:snapToGrid/>
        <w:textAlignment w:val="auto"/>
        <w:rPr>
          <w:rFonts w:hint="default" w:eastAsia="宋体" w:cs="宋体" w:asciiTheme="minorEastAsia" w:hAnsiTheme="minorEastAsia"/>
          <w:b/>
          <w:kern w:val="0"/>
          <w:sz w:val="28"/>
          <w:szCs w:val="28"/>
          <w:lang w:val="en-US" w:eastAsia="zh-CN" w:bidi="ar"/>
        </w:rPr>
      </w:pPr>
      <w:r>
        <w:rPr>
          <w:rFonts w:hint="eastAsia" w:ascii="宋体" w:hAnsi="宋体" w:eastAsia="宋体" w:cs="宋体"/>
          <w:b/>
          <w:bCs/>
          <w:sz w:val="28"/>
          <w:szCs w:val="28"/>
          <w:lang w:val="en-US" w:eastAsia="zh-CN"/>
        </w:rPr>
        <w:t>产品概述：</w:t>
      </w:r>
      <w:bookmarkStart w:id="0" w:name="_GoBack"/>
      <w:bookmarkEnd w:id="0"/>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0806A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3F703CDA">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center"/>
              <w:textAlignment w:val="auto"/>
              <w:rPr>
                <w:rFonts w:hint="eastAsia" w:ascii="宋体" w:hAnsi="宋体" w:eastAsia="宋体" w:cs="宋体"/>
                <w:b w:val="0"/>
                <w:bCs w:val="0"/>
                <w:color w:val="002060"/>
                <w:spacing w:val="-6"/>
                <w:sz w:val="24"/>
                <w:szCs w:val="24"/>
                <w:lang w:val="en-US" w:eastAsia="zh-CN"/>
              </w:rPr>
            </w:pPr>
            <w:r>
              <w:rPr>
                <w:rFonts w:hint="eastAsia" w:ascii="宋体" w:hAnsi="宋体" w:eastAsia="宋体" w:cs="宋体"/>
                <w:b/>
                <w:bCs/>
                <w:color w:val="002060"/>
                <w:spacing w:val="-6"/>
                <w:sz w:val="24"/>
                <w:szCs w:val="24"/>
                <w:lang w:val="en-US" w:eastAsia="zh-CN"/>
              </w:rPr>
              <w:t>产品货号</w:t>
            </w:r>
          </w:p>
        </w:tc>
        <w:tc>
          <w:tcPr>
            <w:tcW w:w="7985" w:type="dxa"/>
            <w:tcMar>
              <w:top w:w="0" w:type="dxa"/>
              <w:left w:w="113" w:type="dxa"/>
              <w:bottom w:w="0" w:type="dxa"/>
              <w:right w:w="113" w:type="dxa"/>
            </w:tcMar>
            <w:vAlign w:val="center"/>
          </w:tcPr>
          <w:p w14:paraId="0E6F860E">
            <w:pPr>
              <w:pStyle w:val="10"/>
              <w:keepNext w:val="0"/>
              <w:keepLines w:val="0"/>
              <w:pageBreakBefore w:val="0"/>
              <w:widowControl w:val="0"/>
              <w:kinsoku/>
              <w:wordWrap w:val="0"/>
              <w:overflowPunct/>
              <w:topLinePunct w:val="0"/>
              <w:autoSpaceDE/>
              <w:autoSpaceDN/>
              <w:bidi w:val="0"/>
              <w:adjustRightInd/>
              <w:snapToGrid/>
              <w:spacing w:line="480" w:lineRule="auto"/>
              <w:ind w:left="0" w:right="0" w:firstLine="0"/>
              <w:jc w:val="both"/>
              <w:textAlignment w:val="auto"/>
              <w:rPr>
                <w:rFonts w:hint="eastAsia" w:ascii="宋体" w:hAnsi="宋体" w:eastAsia="宋体" w:cs="宋体"/>
                <w:b w:val="0"/>
                <w:bCs w:val="0"/>
                <w:color w:val="auto"/>
                <w:spacing w:val="-5"/>
                <w:sz w:val="24"/>
                <w:szCs w:val="24"/>
                <w:lang w:val="en-US" w:eastAsia="zh-CN"/>
              </w:rPr>
            </w:pPr>
            <w:r>
              <w:rPr>
                <w:rFonts w:hint="eastAsia" w:ascii="宋体" w:hAnsi="宋体" w:eastAsia="宋体" w:cs="宋体"/>
                <w:b w:val="0"/>
                <w:bCs w:val="0"/>
                <w:i w:val="0"/>
                <w:iCs w:val="0"/>
                <w:caps w:val="0"/>
                <w:color w:val="auto"/>
                <w:spacing w:val="0"/>
                <w:sz w:val="24"/>
                <w:szCs w:val="24"/>
                <w:shd w:val="clear" w:fill="FFFFFF"/>
              </w:rPr>
              <w:t>IM6871</w:t>
            </w:r>
            <w:r>
              <w:rPr>
                <w:rFonts w:hint="eastAsia" w:ascii="宋体" w:hAnsi="宋体" w:eastAsia="宋体" w:cs="宋体"/>
                <w:b w:val="0"/>
                <w:bCs w:val="0"/>
                <w:i w:val="0"/>
                <w:iCs w:val="0"/>
                <w:caps w:val="0"/>
                <w:color w:val="auto"/>
                <w:spacing w:val="0"/>
                <w:sz w:val="24"/>
                <w:szCs w:val="24"/>
                <w:shd w:val="clear" w:fill="FFFFFF"/>
                <w:lang w:val="en-US" w:eastAsia="zh-CN"/>
              </w:rPr>
              <w:t>8</w:t>
            </w:r>
          </w:p>
        </w:tc>
      </w:tr>
      <w:tr w14:paraId="40595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B7C08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别名</w:t>
            </w:r>
          </w:p>
        </w:tc>
        <w:tc>
          <w:tcPr>
            <w:tcW w:w="7985" w:type="dxa"/>
            <w:tcMar>
              <w:top w:w="0" w:type="dxa"/>
              <w:left w:w="113" w:type="dxa"/>
              <w:bottom w:w="0" w:type="dxa"/>
              <w:right w:w="113" w:type="dxa"/>
            </w:tcMar>
            <w:vAlign w:val="center"/>
          </w:tcPr>
          <w:p w14:paraId="5B1D1F11">
            <w:pPr>
              <w:widowControl/>
              <w:spacing w:line="360" w:lineRule="auto"/>
              <w:jc w:val="left"/>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FN1;FN;Fibronectin;FN;Cold-insoluble globulin;CIG</w:t>
            </w:r>
          </w:p>
        </w:tc>
      </w:tr>
      <w:tr w14:paraId="4F369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472D90E">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val="0"/>
                <w:bCs w:val="0"/>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产品名称</w:t>
            </w:r>
          </w:p>
        </w:tc>
        <w:tc>
          <w:tcPr>
            <w:tcW w:w="7985" w:type="dxa"/>
            <w:tcMar>
              <w:top w:w="0" w:type="dxa"/>
              <w:left w:w="113" w:type="dxa"/>
              <w:bottom w:w="0" w:type="dxa"/>
              <w:right w:w="113" w:type="dxa"/>
            </w:tcMar>
            <w:vAlign w:val="center"/>
          </w:tcPr>
          <w:p w14:paraId="2A6D258C">
            <w:pPr>
              <w:widowControl/>
              <w:jc w:val="left"/>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b w:val="0"/>
                <w:bCs w:val="0"/>
                <w:i w:val="0"/>
                <w:iCs w:val="0"/>
                <w:caps w:val="0"/>
                <w:color w:val="auto"/>
                <w:spacing w:val="0"/>
                <w:sz w:val="24"/>
                <w:szCs w:val="24"/>
                <w:shd w:val="clear" w:fill="FFFFFF"/>
              </w:rPr>
              <w:t>Fibronectin(10W14)Rabbit Monoclonal Antibody</w:t>
            </w:r>
          </w:p>
        </w:tc>
      </w:tr>
      <w:tr w14:paraId="50025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B476E5C">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类别</w:t>
            </w:r>
          </w:p>
        </w:tc>
        <w:tc>
          <w:tcPr>
            <w:tcW w:w="7985" w:type="dxa"/>
            <w:tcMar>
              <w:top w:w="0" w:type="dxa"/>
              <w:left w:w="113" w:type="dxa"/>
              <w:bottom w:w="0" w:type="dxa"/>
              <w:right w:w="113" w:type="dxa"/>
            </w:tcMar>
            <w:vAlign w:val="center"/>
          </w:tcPr>
          <w:p w14:paraId="46CFB308">
            <w:pPr>
              <w:keepNext w:val="0"/>
              <w:keepLines w:val="0"/>
              <w:pageBreakBefore w:val="0"/>
              <w:widowControl/>
              <w:suppressLineNumbers w:val="0"/>
              <w:kinsoku/>
              <w:wordWrap w:val="0"/>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rPr>
            </w:pPr>
            <w:r>
              <w:rPr>
                <w:rFonts w:hint="eastAsia" w:ascii="宋体" w:hAnsi="宋体" w:eastAsia="宋体" w:cs="宋体"/>
                <w:i w:val="0"/>
                <w:iCs w:val="0"/>
                <w:caps w:val="0"/>
                <w:color w:val="auto"/>
                <w:spacing w:val="0"/>
                <w:sz w:val="24"/>
                <w:szCs w:val="24"/>
                <w:shd w:val="clear" w:fill="FFFFFF"/>
              </w:rPr>
              <w:t>抗体产品</w:t>
            </w:r>
          </w:p>
        </w:tc>
      </w:tr>
      <w:tr w14:paraId="43DA6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53B0510B">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ascii="宋体" w:hAnsi="宋体" w:eastAsia="宋体" w:cs="宋体"/>
                <w:b/>
                <w:bCs/>
                <w:color w:val="002060"/>
                <w:sz w:val="24"/>
                <w:szCs w:val="24"/>
              </w:rPr>
              <w:t>基因名称</w:t>
            </w:r>
          </w:p>
        </w:tc>
        <w:tc>
          <w:tcPr>
            <w:tcW w:w="7985" w:type="dxa"/>
            <w:tcMar>
              <w:top w:w="0" w:type="dxa"/>
              <w:left w:w="113" w:type="dxa"/>
              <w:bottom w:w="0" w:type="dxa"/>
              <w:right w:w="113" w:type="dxa"/>
            </w:tcMar>
            <w:vAlign w:val="center"/>
          </w:tcPr>
          <w:p w14:paraId="767EC8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ascii="宋体" w:hAnsi="宋体" w:eastAsia="宋体" w:cs="宋体"/>
                <w:sz w:val="24"/>
                <w:szCs w:val="24"/>
              </w:rPr>
            </w:pPr>
            <w:r>
              <w:rPr>
                <w:rFonts w:ascii="宋体" w:hAnsi="宋体" w:eastAsia="宋体" w:cs="宋体"/>
                <w:sz w:val="24"/>
                <w:szCs w:val="24"/>
              </w:rPr>
              <w:t>FN1</w:t>
            </w:r>
          </w:p>
        </w:tc>
      </w:tr>
      <w:tr w14:paraId="22C71F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03AE1C9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蛋白名称</w:t>
            </w:r>
          </w:p>
        </w:tc>
        <w:tc>
          <w:tcPr>
            <w:tcW w:w="7985" w:type="dxa"/>
            <w:tcMar>
              <w:top w:w="0" w:type="dxa"/>
              <w:left w:w="113" w:type="dxa"/>
              <w:bottom w:w="0" w:type="dxa"/>
              <w:right w:w="113" w:type="dxa"/>
            </w:tcMar>
            <w:vAlign w:val="center"/>
          </w:tcPr>
          <w:p w14:paraId="65C7EB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aps w:val="0"/>
                <w:color w:val="auto"/>
                <w:spacing w:val="0"/>
                <w:sz w:val="24"/>
                <w:szCs w:val="24"/>
                <w:shd w:val="clear" w:fill="FFFFFF"/>
                <w:lang w:val="en-US" w:eastAsia="zh-CN"/>
              </w:rPr>
            </w:pPr>
            <w:r>
              <w:rPr>
                <w:rFonts w:ascii="宋体" w:hAnsi="宋体" w:eastAsia="宋体" w:cs="宋体"/>
                <w:sz w:val="24"/>
                <w:szCs w:val="24"/>
              </w:rPr>
              <w:t>Fibronectin</w:t>
            </w:r>
          </w:p>
        </w:tc>
      </w:tr>
      <w:tr w14:paraId="33CDF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7B562FF">
            <w:pPr>
              <w:pStyle w:val="10"/>
              <w:keepNext w:val="0"/>
              <w:keepLines w:val="0"/>
              <w:pageBreakBefore w:val="0"/>
              <w:widowControl w:val="0"/>
              <w:kinsoku/>
              <w:wordWrap/>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pacing w:val="-6"/>
                <w:sz w:val="24"/>
                <w:szCs w:val="24"/>
                <w:lang w:val="en-US" w:eastAsia="zh-CN"/>
              </w:rPr>
              <w:t>推荐应用</w:t>
            </w:r>
          </w:p>
        </w:tc>
        <w:tc>
          <w:tcPr>
            <w:tcW w:w="7985" w:type="dxa"/>
            <w:tcMar>
              <w:top w:w="0" w:type="dxa"/>
              <w:left w:w="113" w:type="dxa"/>
              <w:bottom w:w="0" w:type="dxa"/>
              <w:right w:w="113" w:type="dxa"/>
            </w:tcMar>
            <w:vAlign w:val="center"/>
          </w:tcPr>
          <w:p w14:paraId="143A60B2">
            <w:pPr>
              <w:keepNext w:val="0"/>
              <w:keepLines w:val="0"/>
              <w:pageBreakBefore w:val="0"/>
              <w:widowControl/>
              <w:suppressLineNumbers w:val="0"/>
              <w:kinsoku/>
              <w:wordWrap/>
              <w:overflowPunct/>
              <w:topLinePunct w:val="0"/>
              <w:autoSpaceDE/>
              <w:autoSpaceDN/>
              <w:bidi w:val="0"/>
              <w:adjustRightInd/>
              <w:snapToGrid/>
              <w:spacing w:line="480" w:lineRule="auto"/>
              <w:jc w:val="both"/>
              <w:textAlignment w:val="auto"/>
              <w:rPr>
                <w:rFonts w:hint="eastAsia" w:ascii="宋体" w:hAnsi="宋体" w:eastAsia="宋体" w:cs="宋体"/>
                <w:b w:val="0"/>
                <w:bCs w:val="0"/>
                <w:i w:val="0"/>
                <w:iCs w:val="0"/>
                <w:caps w:val="0"/>
                <w:color w:val="auto"/>
                <w:spacing w:val="0"/>
                <w:sz w:val="24"/>
                <w:szCs w:val="24"/>
                <w:shd w:val="clear" w:fill="FFFFFF"/>
                <w:lang w:val="en-US" w:eastAsia="zh-CN"/>
              </w:rPr>
            </w:pPr>
            <w:r>
              <w:rPr>
                <w:rFonts w:ascii="宋体" w:hAnsi="宋体" w:eastAsia="宋体" w:cs="宋体"/>
                <w:sz w:val="24"/>
                <w:szCs w:val="24"/>
              </w:rPr>
              <w:t>WB,IHC-P,IF-P,IF-F,IF-ICC,ELISA</w:t>
            </w:r>
          </w:p>
        </w:tc>
      </w:tr>
      <w:tr w14:paraId="72FE2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8F740E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hint="eastAsia" w:ascii="宋体" w:hAnsi="宋体" w:eastAsia="宋体" w:cs="宋体"/>
                <w:b/>
                <w:bCs/>
                <w:color w:val="002060"/>
                <w:spacing w:val="-6"/>
                <w:sz w:val="24"/>
                <w:szCs w:val="24"/>
                <w:lang w:val="en-US" w:eastAsia="zh-CN"/>
              </w:rPr>
              <w:t>反应种属</w:t>
            </w:r>
          </w:p>
        </w:tc>
        <w:tc>
          <w:tcPr>
            <w:tcW w:w="7985" w:type="dxa"/>
            <w:tcMar>
              <w:top w:w="0" w:type="dxa"/>
              <w:left w:w="113" w:type="dxa"/>
              <w:bottom w:w="0" w:type="dxa"/>
              <w:right w:w="113" w:type="dxa"/>
            </w:tcMar>
            <w:vAlign w:val="center"/>
          </w:tcPr>
          <w:p w14:paraId="7BD970F5">
            <w:pPr>
              <w:widowControl/>
              <w:spacing w:line="480" w:lineRule="auto"/>
              <w:jc w:val="both"/>
              <w:rPr>
                <w:rFonts w:hint="eastAsia" w:ascii="宋体" w:hAnsi="宋体" w:eastAsia="宋体" w:cs="宋体"/>
                <w:b w:val="0"/>
                <w:bCs w:val="0"/>
                <w:i w:val="0"/>
                <w:iCs w:val="0"/>
                <w:caps w:val="0"/>
                <w:color w:val="auto"/>
                <w:spacing w:val="0"/>
                <w:sz w:val="24"/>
                <w:szCs w:val="24"/>
                <w:shd w:val="clear" w:fill="FFFFFF"/>
              </w:rPr>
            </w:pPr>
            <w:r>
              <w:rPr>
                <w:rFonts w:ascii="宋体" w:hAnsi="宋体" w:eastAsia="宋体" w:cs="宋体"/>
                <w:sz w:val="24"/>
                <w:szCs w:val="24"/>
              </w:rPr>
              <w:t>Human,Mouse,Rat</w:t>
            </w:r>
          </w:p>
        </w:tc>
      </w:tr>
      <w:tr w14:paraId="4700D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13E774B6">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pacing w:val="-6"/>
                <w:sz w:val="24"/>
                <w:szCs w:val="24"/>
                <w:lang w:val="en-US" w:eastAsia="zh-CN"/>
              </w:rPr>
            </w:pPr>
            <w:r>
              <w:rPr>
                <w:rFonts w:hint="eastAsia" w:ascii="宋体" w:hAnsi="宋体" w:eastAsia="宋体" w:cs="宋体"/>
                <w:b/>
                <w:bCs/>
                <w:i w:val="0"/>
                <w:iCs w:val="0"/>
                <w:caps w:val="0"/>
                <w:color w:val="002060"/>
                <w:spacing w:val="0"/>
                <w:sz w:val="24"/>
                <w:szCs w:val="24"/>
                <w:shd w:val="clear"/>
              </w:rPr>
              <w:t>存储缓冲液</w:t>
            </w:r>
          </w:p>
        </w:tc>
        <w:tc>
          <w:tcPr>
            <w:tcW w:w="7985" w:type="dxa"/>
            <w:tcMar>
              <w:top w:w="0" w:type="dxa"/>
              <w:left w:w="113" w:type="dxa"/>
              <w:bottom w:w="0" w:type="dxa"/>
              <w:right w:w="113" w:type="dxa"/>
            </w:tcMar>
            <w:vAlign w:val="center"/>
          </w:tcPr>
          <w:p w14:paraId="29E2B92F">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ascii="宋体" w:hAnsi="宋体" w:eastAsia="宋体" w:cs="宋体"/>
                <w:sz w:val="24"/>
                <w:szCs w:val="24"/>
              </w:rPr>
              <w:t>PBS,50% glycerol,0.05% Proclin 300,0.05%BSA</w:t>
            </w:r>
          </w:p>
        </w:tc>
      </w:tr>
      <w:tr w14:paraId="606F47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F74031A">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rPr>
            </w:pPr>
            <w:r>
              <w:rPr>
                <w:rFonts w:ascii="宋体" w:hAnsi="宋体" w:eastAsia="宋体" w:cs="宋体"/>
                <w:b/>
                <w:bCs/>
                <w:color w:val="002060"/>
                <w:sz w:val="24"/>
                <w:szCs w:val="24"/>
              </w:rPr>
              <w:t>Human Gene ID</w:t>
            </w:r>
          </w:p>
        </w:tc>
        <w:tc>
          <w:tcPr>
            <w:tcW w:w="7985" w:type="dxa"/>
            <w:tcMar>
              <w:top w:w="0" w:type="dxa"/>
              <w:left w:w="113" w:type="dxa"/>
              <w:bottom w:w="0" w:type="dxa"/>
              <w:right w:w="113" w:type="dxa"/>
            </w:tcMar>
            <w:vAlign w:val="center"/>
          </w:tcPr>
          <w:p w14:paraId="6DD07C7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2335</w:t>
            </w:r>
          </w:p>
        </w:tc>
      </w:tr>
      <w:tr w14:paraId="68C7B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4A994DBF">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Human </w:t>
            </w:r>
          </w:p>
          <w:p w14:paraId="3F88D5C4">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1AC35D7E">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P02751</w:t>
            </w:r>
          </w:p>
        </w:tc>
      </w:tr>
      <w:tr w14:paraId="1DA8D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8D1721E">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Mouse Gene ID</w:t>
            </w:r>
          </w:p>
        </w:tc>
        <w:tc>
          <w:tcPr>
            <w:tcW w:w="7985" w:type="dxa"/>
            <w:tcMar>
              <w:top w:w="0" w:type="dxa"/>
              <w:left w:w="113" w:type="dxa"/>
              <w:bottom w:w="0" w:type="dxa"/>
              <w:right w:w="113" w:type="dxa"/>
            </w:tcMar>
            <w:vAlign w:val="center"/>
          </w:tcPr>
          <w:p w14:paraId="7B1D6E54">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14268</w:t>
            </w:r>
          </w:p>
        </w:tc>
      </w:tr>
      <w:tr w14:paraId="60666D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0550286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Mouse </w:t>
            </w:r>
          </w:p>
          <w:p w14:paraId="1095DE4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67D988A9">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P11276</w:t>
            </w:r>
          </w:p>
        </w:tc>
      </w:tr>
      <w:tr w14:paraId="183C9E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5F32A1C9">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 xml:space="preserve">Rat </w:t>
            </w:r>
          </w:p>
          <w:p w14:paraId="0BC40361">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Swissprot No.</w:t>
            </w:r>
          </w:p>
        </w:tc>
        <w:tc>
          <w:tcPr>
            <w:tcW w:w="7985" w:type="dxa"/>
            <w:tcMar>
              <w:top w:w="0" w:type="dxa"/>
              <w:left w:w="113" w:type="dxa"/>
              <w:bottom w:w="0" w:type="dxa"/>
              <w:right w:w="113" w:type="dxa"/>
            </w:tcMar>
            <w:vAlign w:val="center"/>
          </w:tcPr>
          <w:p w14:paraId="5F47EE8D">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P04937</w:t>
            </w:r>
          </w:p>
        </w:tc>
      </w:tr>
    </w:tbl>
    <w:p w14:paraId="559B681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792BF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D2C7633">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hint="eastAsia" w:ascii="宋体" w:hAnsi="宋体" w:eastAsia="宋体" w:cs="宋体"/>
                <w:b/>
                <w:bCs/>
                <w:i w:val="0"/>
                <w:iCs w:val="0"/>
                <w:caps w:val="0"/>
                <w:color w:val="002060"/>
                <w:spacing w:val="0"/>
                <w:sz w:val="24"/>
                <w:szCs w:val="24"/>
                <w:shd w:val="clear"/>
                <w:lang w:val="en-US" w:eastAsia="zh-CN"/>
              </w:rPr>
              <w:t>稀释度</w:t>
            </w:r>
          </w:p>
        </w:tc>
        <w:tc>
          <w:tcPr>
            <w:tcW w:w="7985" w:type="dxa"/>
            <w:tcMar>
              <w:top w:w="0" w:type="dxa"/>
              <w:left w:w="113" w:type="dxa"/>
              <w:bottom w:w="0" w:type="dxa"/>
              <w:right w:w="113" w:type="dxa"/>
            </w:tcMar>
            <w:vAlign w:val="center"/>
          </w:tcPr>
          <w:p w14:paraId="370C80DC">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IHC-P 1:1000-1:5000, WB 1:2000-1:10000, IF-P/IF-F/IF-ICC 1:200-1:1000, ELISA 1:5000</w:t>
            </w:r>
            <w:r>
              <w:rPr>
                <w:rFonts w:hint="eastAsia" w:ascii="宋体" w:hAnsi="宋体" w:eastAsia="宋体" w:cs="宋体"/>
                <w:sz w:val="24"/>
                <w:szCs w:val="24"/>
                <w:lang w:val="en-US" w:eastAsia="zh-CN"/>
              </w:rPr>
              <w:t>-</w:t>
            </w:r>
            <w:r>
              <w:rPr>
                <w:rFonts w:ascii="宋体" w:hAnsi="宋体" w:eastAsia="宋体" w:cs="宋体"/>
                <w:sz w:val="24"/>
                <w:szCs w:val="24"/>
              </w:rPr>
              <w:t>1:20000</w:t>
            </w:r>
          </w:p>
        </w:tc>
      </w:tr>
      <w:tr w14:paraId="76B63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7F22065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i w:val="0"/>
                <w:iCs w:val="0"/>
                <w:caps w:val="0"/>
                <w:color w:val="002060"/>
                <w:spacing w:val="0"/>
                <w:sz w:val="24"/>
                <w:szCs w:val="24"/>
                <w:shd w:val="clear"/>
                <w:lang w:val="en-US" w:eastAsia="zh-CN"/>
              </w:rPr>
              <w:t>参考分子量</w:t>
            </w:r>
          </w:p>
        </w:tc>
        <w:tc>
          <w:tcPr>
            <w:tcW w:w="7985" w:type="dxa"/>
            <w:tcMar>
              <w:top w:w="0" w:type="dxa"/>
              <w:left w:w="113" w:type="dxa"/>
              <w:bottom w:w="0" w:type="dxa"/>
              <w:right w:w="113" w:type="dxa"/>
            </w:tcMar>
            <w:vAlign w:val="center"/>
          </w:tcPr>
          <w:p w14:paraId="1492F241">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285</w:t>
            </w:r>
            <w:r>
              <w:rPr>
                <w:rFonts w:ascii="宋体" w:hAnsi="宋体" w:eastAsia="宋体" w:cs="宋体"/>
                <w:sz w:val="24"/>
                <w:szCs w:val="24"/>
              </w:rPr>
              <w:t>kDa</w:t>
            </w:r>
          </w:p>
        </w:tc>
      </w:tr>
      <w:tr w14:paraId="29136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1930" w:type="dxa"/>
            <w:shd w:val="clear" w:color="auto" w:fill="DFF2FF"/>
            <w:tcMar>
              <w:top w:w="0" w:type="dxa"/>
              <w:left w:w="113" w:type="dxa"/>
              <w:bottom w:w="0" w:type="dxa"/>
              <w:right w:w="113" w:type="dxa"/>
            </w:tcMar>
            <w:vAlign w:val="center"/>
          </w:tcPr>
          <w:p w14:paraId="2B9E05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i w:val="0"/>
                <w:iCs w:val="0"/>
                <w:caps w:val="0"/>
                <w:color w:val="002060"/>
                <w:spacing w:val="0"/>
                <w:sz w:val="24"/>
                <w:szCs w:val="24"/>
                <w:shd w:val="clear"/>
                <w:lang w:val="en-US" w:eastAsia="zh-CN"/>
              </w:rPr>
            </w:pPr>
            <w:r>
              <w:rPr>
                <w:rFonts w:hint="eastAsia" w:ascii="宋体" w:hAnsi="宋体" w:eastAsia="宋体" w:cs="宋体"/>
                <w:b/>
                <w:bCs/>
                <w:color w:val="002060"/>
                <w:sz w:val="24"/>
                <w:szCs w:val="24"/>
                <w:lang w:val="en-US" w:eastAsia="zh-CN"/>
              </w:rPr>
              <w:t>预测分子量</w:t>
            </w:r>
          </w:p>
        </w:tc>
        <w:tc>
          <w:tcPr>
            <w:tcW w:w="7985" w:type="dxa"/>
            <w:tcMar>
              <w:top w:w="0" w:type="dxa"/>
              <w:left w:w="113" w:type="dxa"/>
              <w:bottom w:w="0" w:type="dxa"/>
              <w:right w:w="113" w:type="dxa"/>
            </w:tcMar>
            <w:vAlign w:val="center"/>
          </w:tcPr>
          <w:p w14:paraId="2BE31F23">
            <w:pPr>
              <w:keepNext w:val="0"/>
              <w:keepLines w:val="0"/>
              <w:widowControl/>
              <w:suppressLineNumbers w:val="0"/>
              <w:spacing w:line="360" w:lineRule="auto"/>
              <w:jc w:val="both"/>
              <w:rPr>
                <w:rFonts w:ascii="宋体" w:hAnsi="宋体" w:eastAsia="宋体" w:cs="宋体"/>
                <w:sz w:val="24"/>
                <w:szCs w:val="24"/>
              </w:rPr>
            </w:pPr>
            <w:r>
              <w:rPr>
                <w:rFonts w:hint="eastAsia" w:ascii="宋体" w:hAnsi="宋体" w:eastAsia="宋体" w:cs="宋体"/>
                <w:sz w:val="24"/>
                <w:szCs w:val="24"/>
                <w:lang w:val="en-US" w:eastAsia="zh-CN"/>
              </w:rPr>
              <w:t>263</w:t>
            </w:r>
            <w:r>
              <w:rPr>
                <w:rFonts w:ascii="宋体" w:hAnsi="宋体" w:eastAsia="宋体" w:cs="宋体"/>
                <w:sz w:val="24"/>
                <w:szCs w:val="24"/>
              </w:rPr>
              <w:t>kDa</w:t>
            </w:r>
          </w:p>
        </w:tc>
      </w:tr>
      <w:tr w14:paraId="44BB1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9AA704">
            <w:pPr>
              <w:pStyle w:val="10"/>
              <w:keepNext w:val="0"/>
              <w:keepLines w:val="0"/>
              <w:pageBreakBefore w:val="0"/>
              <w:widowControl w:val="0"/>
              <w:kinsoku/>
              <w:wordWrap w:val="0"/>
              <w:overflowPunct/>
              <w:topLinePunct w:val="0"/>
              <w:autoSpaceDE/>
              <w:autoSpaceDN/>
              <w:bidi w:val="0"/>
              <w:adjustRightInd/>
              <w:snapToGrid/>
              <w:spacing w:line="48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运输及保存条件</w:t>
            </w:r>
          </w:p>
        </w:tc>
        <w:tc>
          <w:tcPr>
            <w:tcW w:w="7985" w:type="dxa"/>
            <w:tcMar>
              <w:top w:w="0" w:type="dxa"/>
              <w:left w:w="113" w:type="dxa"/>
              <w:bottom w:w="0" w:type="dxa"/>
              <w:right w:w="113" w:type="dxa"/>
            </w:tcMar>
            <w:vAlign w:val="center"/>
          </w:tcPr>
          <w:p w14:paraId="02676D9A">
            <w:pPr>
              <w:keepNext w:val="0"/>
              <w:keepLines w:val="0"/>
              <w:widowControl/>
              <w:suppressLineNumbers w:val="0"/>
              <w:spacing w:line="480" w:lineRule="auto"/>
              <w:jc w:val="both"/>
              <w:rPr>
                <w:rFonts w:ascii="宋体" w:hAnsi="宋体" w:eastAsia="宋体" w:cs="宋体"/>
                <w:sz w:val="24"/>
                <w:szCs w:val="24"/>
              </w:rPr>
            </w:pPr>
            <w:r>
              <w:rPr>
                <w:rFonts w:ascii="宋体" w:hAnsi="宋体" w:eastAsia="宋体" w:cs="宋体"/>
                <w:sz w:val="24"/>
                <w:szCs w:val="24"/>
              </w:rPr>
              <w:t>-20</w:t>
            </w:r>
            <w:r>
              <w:rPr>
                <w:rFonts w:hint="eastAsia" w:ascii="宋体" w:hAnsi="宋体" w:eastAsia="宋体" w:cs="宋体"/>
                <w:sz w:val="24"/>
                <w:szCs w:val="24"/>
                <w:lang w:val="en-US" w:eastAsia="zh-CN"/>
              </w:rPr>
              <w:t>℃</w:t>
            </w:r>
            <w:r>
              <w:rPr>
                <w:rFonts w:ascii="宋体" w:hAnsi="宋体" w:eastAsia="宋体" w:cs="宋体"/>
                <w:sz w:val="24"/>
                <w:szCs w:val="24"/>
              </w:rPr>
              <w:t>/1 year(Do not lower than -25</w:t>
            </w:r>
            <w:r>
              <w:rPr>
                <w:rFonts w:hint="eastAsia" w:ascii="宋体" w:hAnsi="宋体" w:eastAsia="宋体" w:cs="宋体"/>
                <w:sz w:val="24"/>
                <w:szCs w:val="24"/>
                <w:lang w:val="en-US" w:eastAsia="zh-CN"/>
              </w:rPr>
              <w:t>℃</w:t>
            </w:r>
            <w:r>
              <w:rPr>
                <w:rFonts w:ascii="宋体" w:hAnsi="宋体" w:eastAsia="宋体" w:cs="宋体"/>
                <w:sz w:val="24"/>
                <w:szCs w:val="24"/>
              </w:rPr>
              <w:t>)</w:t>
            </w:r>
          </w:p>
        </w:tc>
      </w:tr>
      <w:tr w14:paraId="656A5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126A1E7">
            <w:pPr>
              <w:pStyle w:val="10"/>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eastAsia="zh-CN"/>
              </w:rPr>
            </w:pPr>
            <w:r>
              <w:rPr>
                <w:rFonts w:hint="eastAsia" w:ascii="宋体" w:hAnsi="宋体" w:eastAsia="宋体" w:cs="宋体"/>
                <w:b/>
                <w:bCs/>
                <w:i w:val="0"/>
                <w:iCs w:val="0"/>
                <w:caps w:val="0"/>
                <w:color w:val="002060"/>
                <w:spacing w:val="0"/>
                <w:sz w:val="24"/>
                <w:szCs w:val="24"/>
                <w:shd w:val="clear"/>
                <w:lang w:val="en-US" w:eastAsia="zh-CN"/>
              </w:rPr>
              <w:t>宿主</w:t>
            </w:r>
          </w:p>
        </w:tc>
        <w:tc>
          <w:tcPr>
            <w:tcW w:w="7985" w:type="dxa"/>
            <w:tcMar>
              <w:top w:w="0" w:type="dxa"/>
              <w:left w:w="113" w:type="dxa"/>
              <w:bottom w:w="0" w:type="dxa"/>
              <w:right w:w="113" w:type="dxa"/>
            </w:tcMar>
            <w:vAlign w:val="center"/>
          </w:tcPr>
          <w:p w14:paraId="2F659A42">
            <w:pPr>
              <w:keepNext w:val="0"/>
              <w:keepLines w:val="0"/>
              <w:widowControl/>
              <w:suppressLineNumbers w:val="0"/>
              <w:spacing w:line="360" w:lineRule="auto"/>
              <w:jc w:val="both"/>
              <w:rPr>
                <w:rFonts w:hint="eastAsia" w:ascii="宋体" w:hAnsi="宋体" w:eastAsia="宋体" w:cs="宋体"/>
                <w:color w:val="auto"/>
                <w:sz w:val="24"/>
                <w:szCs w:val="24"/>
                <w:lang w:val="en-US" w:eastAsia="zh-CN"/>
              </w:rPr>
            </w:pPr>
            <w:r>
              <w:rPr>
                <w:rFonts w:hint="eastAsia" w:ascii="宋体" w:hAnsi="宋体" w:eastAsia="宋体" w:cs="宋体"/>
                <w:i w:val="0"/>
                <w:iCs w:val="0"/>
                <w:caps w:val="0"/>
                <w:color w:val="auto"/>
                <w:spacing w:val="0"/>
                <w:sz w:val="24"/>
                <w:szCs w:val="24"/>
                <w:shd w:val="clear" w:fill="FFFFFF"/>
              </w:rPr>
              <w:t>Rabbit</w:t>
            </w:r>
          </w:p>
        </w:tc>
      </w:tr>
      <w:tr w14:paraId="51805D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60EDA93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同种型</w:t>
            </w:r>
          </w:p>
        </w:tc>
        <w:tc>
          <w:tcPr>
            <w:tcW w:w="7985" w:type="dxa"/>
            <w:tcMar>
              <w:top w:w="0" w:type="dxa"/>
              <w:left w:w="113" w:type="dxa"/>
              <w:bottom w:w="0" w:type="dxa"/>
              <w:right w:w="113" w:type="dxa"/>
            </w:tcMar>
            <w:vAlign w:val="center"/>
          </w:tcPr>
          <w:p w14:paraId="6BF645F3">
            <w:pPr>
              <w:keepNext w:val="0"/>
              <w:keepLines w:val="0"/>
              <w:widowControl/>
              <w:suppressLineNumbers w:val="0"/>
              <w:spacing w:line="360" w:lineRule="auto"/>
              <w:jc w:val="both"/>
              <w:rPr>
                <w:rFonts w:hint="eastAsia" w:ascii="宋体" w:hAnsi="宋体" w:eastAsia="宋体" w:cs="宋体"/>
                <w:color w:val="auto"/>
                <w:sz w:val="24"/>
                <w:szCs w:val="24"/>
              </w:rPr>
            </w:pPr>
            <w:r>
              <w:rPr>
                <w:rFonts w:ascii="宋体" w:hAnsi="宋体" w:eastAsia="宋体" w:cs="宋体"/>
                <w:sz w:val="24"/>
                <w:szCs w:val="24"/>
              </w:rPr>
              <w:t>Monoclonal,rabbit,IgG,Kappa</w:t>
            </w:r>
          </w:p>
        </w:tc>
      </w:tr>
      <w:tr w14:paraId="5C248F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78A09E8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背景介绍</w:t>
            </w:r>
          </w:p>
        </w:tc>
        <w:tc>
          <w:tcPr>
            <w:tcW w:w="7985" w:type="dxa"/>
            <w:tcMar>
              <w:top w:w="0" w:type="dxa"/>
              <w:left w:w="113" w:type="dxa"/>
              <w:bottom w:w="0" w:type="dxa"/>
              <w:right w:w="113" w:type="dxa"/>
            </w:tcMar>
            <w:vAlign w:val="center"/>
          </w:tcPr>
          <w:p w14:paraId="057A1BD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This gene encodes fibronectin,a glycoprotein present in a soluble dimeric form in plasma,and in a dimeric or multimeric form at the cell surface and in extracellular matrix.The encoded preproprotein is proteolytically processed to generate the mature protein. Fibronectin is involved in cell adhesion and migration processes including embryogenesis,wound healing,blood coagulation,host defense,and metastasis.The gene has three regions subject to alternative splicing,with the potential to produce 20 different transcript variants,at least one of which encodes an isoform that undergoes proteolytic processing.The full-length nature of some variants has not been determined.[provided by RefSeq,Jan 2016]</w:t>
            </w:r>
            <w:r>
              <w:rPr>
                <w:rFonts w:hint="eastAsia" w:ascii="宋体" w:hAnsi="宋体" w:eastAsia="宋体" w:cs="宋体"/>
                <w:sz w:val="24"/>
                <w:szCs w:val="24"/>
                <w:lang w:val="en-US" w:eastAsia="zh-CN"/>
              </w:rPr>
              <w:t>.</w:t>
            </w:r>
          </w:p>
        </w:tc>
      </w:tr>
      <w:tr w14:paraId="38901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25BA3F43">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default" w:ascii="宋体" w:hAnsi="宋体" w:eastAsia="宋体" w:cs="宋体"/>
                <w:b/>
                <w:bCs/>
                <w:color w:val="002060"/>
                <w:sz w:val="24"/>
                <w:szCs w:val="24"/>
                <w:lang w:val="en-US" w:eastAsia="zh-CN"/>
              </w:rPr>
            </w:pPr>
            <w:r>
              <w:rPr>
                <w:rFonts w:hint="eastAsia" w:ascii="宋体" w:hAnsi="宋体" w:eastAsia="宋体" w:cs="宋体"/>
                <w:b/>
                <w:bCs/>
                <w:color w:val="002060"/>
                <w:sz w:val="24"/>
                <w:szCs w:val="24"/>
                <w:lang w:val="en-US" w:eastAsia="zh-CN"/>
              </w:rPr>
              <w:t>信号通路</w:t>
            </w:r>
          </w:p>
        </w:tc>
        <w:tc>
          <w:tcPr>
            <w:tcW w:w="7985" w:type="dxa"/>
            <w:tcMar>
              <w:top w:w="0" w:type="dxa"/>
              <w:left w:w="113" w:type="dxa"/>
              <w:bottom w:w="0" w:type="dxa"/>
              <w:right w:w="113" w:type="dxa"/>
            </w:tcMar>
            <w:vAlign w:val="center"/>
          </w:tcPr>
          <w:p w14:paraId="79F87DA3">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Focal adhesion;ECM-receptor interaction;Regulates Actin and Cytoskeleton;Pathways in cancer;Small cell lung cancer</w:t>
            </w:r>
            <w:r>
              <w:rPr>
                <w:rFonts w:hint="eastAsia" w:ascii="宋体" w:hAnsi="宋体" w:eastAsia="宋体" w:cs="宋体"/>
                <w:sz w:val="24"/>
                <w:szCs w:val="24"/>
                <w:lang w:val="en-US" w:eastAsia="zh-CN"/>
              </w:rPr>
              <w:t>.</w:t>
            </w:r>
          </w:p>
        </w:tc>
      </w:tr>
      <w:tr w14:paraId="28B30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5E206219">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b/>
                <w:bCs/>
                <w:color w:val="002060"/>
                <w:sz w:val="24"/>
                <w:szCs w:val="24"/>
                <w:lang w:val="en-US" w:eastAsia="zh-CN"/>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5C0AD055">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w:t>
            </w:r>
            <w:r>
              <w:rPr>
                <w:rFonts w:ascii="宋体" w:hAnsi="宋体" w:eastAsia="宋体" w:cs="宋体"/>
                <w:sz w:val="24"/>
                <w:szCs w:val="24"/>
              </w:rPr>
              <w:t>lternative products:Additional isoforms seem to exist,</w:t>
            </w:r>
            <w:r>
              <w:rPr>
                <w:rFonts w:hint="eastAsia" w:ascii="宋体" w:hAnsi="宋体" w:eastAsia="宋体" w:cs="宋体"/>
                <w:sz w:val="24"/>
                <w:szCs w:val="24"/>
                <w:lang w:val="en-US" w:eastAsia="zh-CN"/>
              </w:rPr>
              <w:t xml:space="preserve"> </w:t>
            </w:r>
            <w:r>
              <w:rPr>
                <w:rFonts w:ascii="宋体" w:hAnsi="宋体" w:eastAsia="宋体" w:cs="宋体"/>
                <w:sz w:val="24"/>
                <w:szCs w:val="24"/>
              </w:rPr>
              <w:t xml:space="preserve">developmental stage:Ugl-Y1,Ugl-Y2 and Ugl-Y3 are present in the urine from 0 to 17 years of age.disease:Defects in FN1 are the cause of glomerulopathy with fibronectin deposits type 2(GFND2) [MIM:601894];also known as familial glomerular nephritis with fibronectin deposits or fibronectin glomerulopathy.GFND is a </w:t>
            </w:r>
          </w:p>
        </w:tc>
      </w:tr>
    </w:tbl>
    <w:p w14:paraId="326FFF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p w14:paraId="0B9FD7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4"/>
          <w:szCs w:val="24"/>
          <w:lang w:val="en-US" w:eastAsia="zh-CN" w:bidi="ar"/>
        </w:rPr>
      </w:pPr>
    </w:p>
    <w:tbl>
      <w:tblPr>
        <w:tblStyle w:val="11"/>
        <w:tblW w:w="9915"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0"/>
        <w:gridCol w:w="7985"/>
      </w:tblGrid>
      <w:tr w14:paraId="68454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82" w:hRule="atLeast"/>
        </w:trPr>
        <w:tc>
          <w:tcPr>
            <w:tcW w:w="1930" w:type="dxa"/>
            <w:shd w:val="clear" w:color="auto" w:fill="DFF2FF"/>
            <w:tcMar>
              <w:top w:w="0" w:type="dxa"/>
              <w:left w:w="113" w:type="dxa"/>
              <w:bottom w:w="0" w:type="dxa"/>
              <w:right w:w="113" w:type="dxa"/>
            </w:tcMar>
            <w:vAlign w:val="center"/>
          </w:tcPr>
          <w:p w14:paraId="26CF5B01">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功能</w:t>
            </w:r>
          </w:p>
        </w:tc>
        <w:tc>
          <w:tcPr>
            <w:tcW w:w="7985" w:type="dxa"/>
            <w:tcMar>
              <w:top w:w="0" w:type="dxa"/>
              <w:left w:w="113" w:type="dxa"/>
              <w:bottom w:w="0" w:type="dxa"/>
              <w:right w:w="113" w:type="dxa"/>
            </w:tcMar>
            <w:vAlign w:val="center"/>
          </w:tcPr>
          <w:p w14:paraId="6007A82A">
            <w:pPr>
              <w:keepNext w:val="0"/>
              <w:keepLines w:val="0"/>
              <w:widowControl/>
              <w:suppressLineNumbers w:val="0"/>
              <w:spacing w:line="360" w:lineRule="auto"/>
              <w:jc w:val="both"/>
              <w:rPr>
                <w:rFonts w:ascii="宋体" w:hAnsi="宋体" w:eastAsia="宋体" w:cs="宋体"/>
                <w:sz w:val="24"/>
                <w:szCs w:val="24"/>
              </w:rPr>
            </w:pPr>
            <w:r>
              <w:rPr>
                <w:rFonts w:ascii="宋体" w:hAnsi="宋体" w:eastAsia="宋体" w:cs="宋体"/>
                <w:sz w:val="24"/>
                <w:szCs w:val="24"/>
              </w:rPr>
              <w:t>genetically heterogeneous autosomal dominant disorder characterized clinically by proteinuria,microscopic hematuria,and hypertension that leads to end-stage renal failure in the second to fifth decade of life.function:Fibronectins bind cell surfaces and various compounds including collagen,fibrin,heparin,DNA,and actin. Fibronectins are involved in cell adhesion,cell motility, opsonization,wound healing,and maintenance of cell shape. Interaction with TNR mediates inhibition of cell adhesion and neurite outgrowth.online information:Fibronectin entry,PTM:Forms covalent cross links mediated by a transglutaminase,such as F13A or TGM2, between a glutamine and the epsilon amino group of a lysine residue, forming homopolymers and heteropolymers(e.g.fibrinogen fibronectin,collagen-fibronectin heteropolymers).PTM:It is not known whether both or only one of Thr-2064 and Thr-2065 are/is glycosylated.PTM:Sulfated.similarity:Contains 12 fibronectin type-I domains.similarity:Contains 16 fibronectin type-III domains.</w:t>
            </w:r>
            <w:r>
              <w:rPr>
                <w:rFonts w:hint="eastAsia" w:ascii="宋体" w:hAnsi="宋体" w:eastAsia="宋体" w:cs="宋体"/>
                <w:sz w:val="24"/>
                <w:szCs w:val="24"/>
                <w:lang w:val="en-US" w:eastAsia="zh-CN"/>
              </w:rPr>
              <w:t xml:space="preserve"> </w:t>
            </w:r>
            <w:r>
              <w:rPr>
                <w:rFonts w:ascii="宋体" w:hAnsi="宋体" w:eastAsia="宋体" w:cs="宋体"/>
                <w:sz w:val="24"/>
                <w:szCs w:val="24"/>
              </w:rPr>
              <w:t>similarity:Contains 2 fibronectin type II domains.subunit:Mostly heterodimers or multimers of alternatively spliced variants, connected by 2 disulfide bonds near the carboxyl ends;to a lesser extent homodimers.Interacts with FBLN1,AMBP,TNR,LGALS3BP and COL13A1.Interacts with FBLN7.tissue specificity:Plasma FN(soluble dimeric form)is secreted by hepatocytes.Cellular FN(dimeric or cross-linked multimeric forms),made by fibroblasts,epithelial and other cell types,is deposited as fibrils in the extracellular matrix. Ugl-Y1,Ugl-Y2 and Ugl-Y3 are found in urine.</w:t>
            </w:r>
          </w:p>
        </w:tc>
      </w:tr>
      <w:tr w14:paraId="5C8D3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061B370">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纯化</w:t>
            </w:r>
          </w:p>
        </w:tc>
        <w:tc>
          <w:tcPr>
            <w:tcW w:w="7985" w:type="dxa"/>
            <w:tcMar>
              <w:top w:w="0" w:type="dxa"/>
              <w:left w:w="113" w:type="dxa"/>
              <w:bottom w:w="0" w:type="dxa"/>
              <w:right w:w="113" w:type="dxa"/>
            </w:tcMar>
            <w:vAlign w:val="center"/>
          </w:tcPr>
          <w:p w14:paraId="3B1143D1">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Protein A</w:t>
            </w:r>
          </w:p>
        </w:tc>
      </w:tr>
      <w:tr w14:paraId="134DA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930" w:type="dxa"/>
            <w:shd w:val="clear" w:color="auto" w:fill="DFF2FF"/>
            <w:tcMar>
              <w:top w:w="0" w:type="dxa"/>
              <w:left w:w="113" w:type="dxa"/>
              <w:bottom w:w="0" w:type="dxa"/>
              <w:right w:w="113" w:type="dxa"/>
            </w:tcMar>
            <w:vAlign w:val="center"/>
          </w:tcPr>
          <w:p w14:paraId="45A74926">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rPr>
                <w:rFonts w:ascii="宋体" w:hAnsi="宋体" w:eastAsia="宋体" w:cs="宋体"/>
                <w:b/>
                <w:bCs/>
                <w:color w:val="002060"/>
                <w:sz w:val="24"/>
                <w:szCs w:val="24"/>
              </w:rPr>
            </w:pPr>
            <w:r>
              <w:rPr>
                <w:rFonts w:ascii="宋体" w:hAnsi="宋体" w:eastAsia="宋体" w:cs="宋体"/>
                <w:b/>
                <w:bCs/>
                <w:color w:val="002060"/>
                <w:sz w:val="24"/>
                <w:szCs w:val="24"/>
              </w:rPr>
              <w:t>Clonality</w:t>
            </w:r>
          </w:p>
        </w:tc>
        <w:tc>
          <w:tcPr>
            <w:tcW w:w="7985" w:type="dxa"/>
            <w:tcMar>
              <w:top w:w="0" w:type="dxa"/>
              <w:left w:w="113" w:type="dxa"/>
              <w:bottom w:w="0" w:type="dxa"/>
              <w:right w:w="113" w:type="dxa"/>
            </w:tcMar>
            <w:vAlign w:val="center"/>
          </w:tcPr>
          <w:p w14:paraId="7EA12F3C">
            <w:pPr>
              <w:keepNext w:val="0"/>
              <w:keepLines w:val="0"/>
              <w:widowControl/>
              <w:suppressLineNumbers w:val="0"/>
              <w:spacing w:line="360" w:lineRule="auto"/>
              <w:jc w:val="both"/>
              <w:rPr>
                <w:rFonts w:hint="eastAsia" w:ascii="宋体" w:hAnsi="宋体" w:eastAsia="宋体" w:cs="宋体"/>
                <w:sz w:val="24"/>
                <w:szCs w:val="24"/>
                <w:lang w:val="en-US" w:eastAsia="zh-CN"/>
              </w:rPr>
            </w:pPr>
            <w:r>
              <w:rPr>
                <w:rFonts w:ascii="宋体" w:hAnsi="宋体" w:eastAsia="宋体" w:cs="宋体"/>
                <w:sz w:val="24"/>
                <w:szCs w:val="24"/>
              </w:rPr>
              <w:t>Monoclonal</w:t>
            </w:r>
          </w:p>
        </w:tc>
      </w:tr>
    </w:tbl>
    <w:p w14:paraId="1A16231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p>
    <w:p w14:paraId="4E3B14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auto"/>
        <w:rPr>
          <w:rFonts w:hint="eastAsia" w:ascii="宋体" w:hAnsi="宋体" w:eastAsia="宋体" w:cs="宋体"/>
          <w:b/>
          <w:bCs/>
          <w:color w:val="auto"/>
          <w:kern w:val="0"/>
          <w:sz w:val="28"/>
          <w:szCs w:val="28"/>
          <w:lang w:val="en-US" w:eastAsia="zh-CN" w:bidi="ar"/>
        </w:rPr>
      </w:pPr>
      <w:r>
        <w:rPr>
          <w:rFonts w:hint="eastAsia" w:ascii="宋体" w:hAnsi="宋体" w:eastAsia="宋体" w:cs="宋体"/>
          <w:b/>
          <w:bCs/>
          <w:color w:val="auto"/>
          <w:kern w:val="0"/>
          <w:sz w:val="28"/>
          <w:szCs w:val="28"/>
          <w:lang w:val="en-US" w:eastAsia="zh-CN" w:bidi="ar"/>
        </w:rPr>
        <w:t>注意事项：</w:t>
      </w:r>
    </w:p>
    <w:p w14:paraId="6DF5F9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lang w:val="en-US" w:eastAsia="zh-CN" w:bidi="ar"/>
        </w:rPr>
      </w:pPr>
      <w:r>
        <w:rPr>
          <w:rFonts w:hint="eastAsia" w:ascii="宋体" w:hAnsi="宋体" w:eastAsia="宋体" w:cs="宋体"/>
          <w:b w:val="0"/>
          <w:bCs w:val="0"/>
          <w:color w:val="auto"/>
          <w:kern w:val="0"/>
          <w:sz w:val="24"/>
          <w:szCs w:val="24"/>
          <w:lang w:val="en-US" w:eastAsia="zh-CN" w:bidi="ar"/>
        </w:rPr>
        <w:t>1.我司生产的生化试剂如无特殊标注，基本为非无菌包装，若用于细胞实验，请提前做好预处理。需低温保存的产品，一旦配成溶液，请分装保存，避免反复冻融造成的产品失效。</w:t>
      </w:r>
    </w:p>
    <w:p w14:paraId="7B3082F5">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pacing w:val="-1"/>
          <w:sz w:val="24"/>
          <w:szCs w:val="24"/>
          <w:lang w:val="en-US" w:eastAsia="zh-CN"/>
        </w:rPr>
        <w:t>2.</w:t>
      </w:r>
      <w:r>
        <w:rPr>
          <w:rFonts w:hint="eastAsia" w:ascii="宋体" w:hAnsi="宋体" w:eastAsia="宋体" w:cs="宋体"/>
          <w:b w:val="0"/>
          <w:bCs w:val="0"/>
          <w:spacing w:val="-1"/>
          <w:sz w:val="24"/>
          <w:szCs w:val="24"/>
          <w:lang w:eastAsia="zh-CN"/>
        </w:rPr>
        <w:t>本产品仅限于专业人员的科学研究用，不得用于临床诊断或治疗，不得用于食品或药品，不得存放于普通住宅内。</w:t>
      </w:r>
    </w:p>
    <w:p w14:paraId="0F130CD0">
      <w:pPr>
        <w:pStyle w:val="2"/>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pacing w:val="-2"/>
          <w:sz w:val="24"/>
          <w:szCs w:val="24"/>
          <w:lang w:val="en-US" w:eastAsia="zh-CN"/>
        </w:rPr>
        <w:t>3.</w:t>
      </w:r>
      <w:r>
        <w:rPr>
          <w:rFonts w:hint="eastAsia" w:ascii="宋体" w:hAnsi="宋体" w:eastAsia="宋体" w:cs="宋体"/>
          <w:b w:val="0"/>
          <w:bCs w:val="0"/>
          <w:spacing w:val="-2"/>
          <w:sz w:val="24"/>
          <w:szCs w:val="24"/>
          <w:lang w:eastAsia="zh-CN"/>
        </w:rPr>
        <w:t>为了您的安全和健康，请穿实验服并戴一次性手套操作。</w:t>
      </w:r>
    </w:p>
    <w:p w14:paraId="62FF2FFD">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lang w:val="en-US" w:eastAsia="zh-CN"/>
        </w:rPr>
        <w:t>4.</w:t>
      </w:r>
      <w:r>
        <w:rPr>
          <w:rFonts w:hint="eastAsia" w:ascii="宋体" w:hAnsi="宋体" w:eastAsia="宋体" w:cs="宋体"/>
          <w:b w:val="0"/>
          <w:bCs w:val="0"/>
          <w:sz w:val="24"/>
          <w:szCs w:val="24"/>
        </w:rPr>
        <w:t>实验结果受多种因素影响，相关处理仅限于产品本身，不涉及其他赔偿。</w:t>
      </w:r>
    </w:p>
    <w:p w14:paraId="6B7D46DC">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4E7959E9">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p>
    <w:p w14:paraId="7F0B15EF">
      <w:pPr>
        <w:keepNext w:val="0"/>
        <w:keepLines w:val="0"/>
        <w:pageBreakBefore w:val="0"/>
        <w:widowControl w:val="0"/>
        <w:kinsoku/>
        <w:wordWrap/>
        <w:overflowPunct/>
        <w:topLinePunct w:val="0"/>
        <w:bidi w:val="0"/>
        <w:adjustRightInd/>
        <w:snapToGrid/>
        <w:spacing w:after="0" w:line="240" w:lineRule="auto"/>
        <w:ind w:left="0" w:right="0" w:firstLine="0"/>
        <w:textAlignment w:val="auto"/>
        <w:rPr>
          <w:rFonts w:hint="eastAsia" w:ascii="宋体" w:hAnsi="宋体" w:eastAsia="宋体" w:cs="宋体"/>
          <w:b w:val="0"/>
          <w:bCs w:val="0"/>
          <w:sz w:val="24"/>
          <w:szCs w:val="24"/>
        </w:rPr>
      </w:pPr>
      <w:r>
        <w:rPr>
          <w:rFonts w:hint="eastAsia" w:ascii="宋体" w:hAnsi="宋体" w:eastAsia="宋体" w:cs="宋体"/>
          <w:sz w:val="24"/>
        </w:rPr>
        <mc:AlternateContent>
          <mc:Choice Requires="wps">
            <w:drawing>
              <wp:anchor distT="0" distB="0" distL="114300" distR="114300" simplePos="0" relativeHeight="251662336" behindDoc="0" locked="0" layoutInCell="1" allowOverlap="1">
                <wp:simplePos x="0" y="0"/>
                <wp:positionH relativeFrom="column">
                  <wp:posOffset>-146050</wp:posOffset>
                </wp:positionH>
                <wp:positionV relativeFrom="paragraph">
                  <wp:posOffset>2272665</wp:posOffset>
                </wp:positionV>
                <wp:extent cx="6660515" cy="330200"/>
                <wp:effectExtent l="0" t="0" r="0" b="0"/>
                <wp:wrapSquare wrapText="bothSides"/>
                <wp:docPr id="2" name="文本框 2"/>
                <wp:cNvGraphicFramePr/>
                <a:graphic xmlns:a="http://schemas.openxmlformats.org/drawingml/2006/main">
                  <a:graphicData uri="http://schemas.microsoft.com/office/word/2010/wordprocessingShape">
                    <wps:wsp>
                      <wps:cNvSpPr txBox="1"/>
                      <wps:spPr>
                        <a:xfrm>
                          <a:off x="0" y="0"/>
                          <a:ext cx="6660515"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pt;margin-top:178.95pt;height:26pt;width:524.45pt;mso-wrap-distance-bottom:0pt;mso-wrap-distance-left:9pt;mso-wrap-distance-right:9pt;mso-wrap-distance-top:0pt;z-index:251662336;mso-width-relative:page;mso-height-relative:page;" filled="f" stroked="f" coordsize="21600,21600" o:gfxdata="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&#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zirl73QAAAAwBAAAPAAAAAAAAAAEAIAAAACIAAABk&#10;cnMvZG93bnJldi54bWxQSwECFAAUAAAACACHTuJAoua/DjoCAABmBAAADgAAAAAAAAABACAAAAAs&#10;AQAAZHJzL2Uyb0RvYy54bWxQSwUGAAAAAAYABgBZAQAA2AUAAAAA&#10;">
                <v:fill on="f" focussize="0,0"/>
                <v:stroke on="f" weight="0.5pt"/>
                <v:imagedata o:title=""/>
                <o:lock v:ext="edit" aspectratio="f"/>
                <v:textbox>
                  <w:txbxContent>
                    <w:p w14:paraId="0016F6A6">
                      <w:pPr>
                        <w:jc w:val="left"/>
                      </w:pPr>
                      <w:r>
                        <w:rPr>
                          <w:rFonts w:hint="eastAsia" w:ascii="宋体" w:hAnsi="宋体" w:eastAsia="宋体" w:cs="宋体"/>
                          <w:b/>
                          <w:bCs/>
                          <w:color w:val="000000"/>
                          <w:kern w:val="0"/>
                          <w:sz w:val="20"/>
                          <w:szCs w:val="20"/>
                          <w:lang w:bidi="ar"/>
                        </w:rPr>
                        <w:t>免责声明</w:t>
                      </w:r>
                      <w:r>
                        <w:rPr>
                          <w:rFonts w:ascii="Calibri" w:hAnsi="Calibri" w:eastAsia="宋体" w:cs="Calibri"/>
                          <w:b/>
                          <w:bCs/>
                          <w:color w:val="000000"/>
                          <w:kern w:val="0"/>
                          <w:sz w:val="20"/>
                          <w:szCs w:val="20"/>
                          <w:lang w:bidi="ar"/>
                        </w:rPr>
                        <w:t xml:space="preserve">: </w:t>
                      </w:r>
                      <w:r>
                        <w:rPr>
                          <w:rFonts w:hint="eastAsia" w:ascii="宋体" w:hAnsi="宋体" w:eastAsia="宋体" w:cs="宋体"/>
                          <w:b/>
                          <w:bCs/>
                          <w:color w:val="000000"/>
                          <w:kern w:val="0"/>
                          <w:sz w:val="20"/>
                          <w:szCs w:val="20"/>
                          <w:lang w:bidi="ar"/>
                        </w:rPr>
                        <w:t>所有产品仅用作科学研究，不得用于其他用途！本公司将不为任何不正常使用此产品时所发生的意外负责。</w:t>
                      </w:r>
                    </w:p>
                  </w:txbxContent>
                </v:textbox>
                <w10:wrap type="square"/>
              </v:shape>
            </w:pict>
          </mc:Fallback>
        </mc:AlternateContent>
      </w:r>
      <w:r>
        <w:rPr>
          <w:rFonts w:hint="eastAsia" w:ascii="宋体" w:hAnsi="宋体" w:eastAsia="宋体" w:cs="宋体"/>
          <w:b/>
          <w:bCs/>
          <w:color w:val="000000"/>
          <w:kern w:val="0"/>
          <w:sz w:val="24"/>
        </w:rPr>
        <w:drawing>
          <wp:anchor distT="0" distB="0" distL="114300" distR="114300" simplePos="0" relativeHeight="251664384" behindDoc="0" locked="0" layoutInCell="1" allowOverlap="1">
            <wp:simplePos x="0" y="0"/>
            <wp:positionH relativeFrom="column">
              <wp:posOffset>-36830</wp:posOffset>
            </wp:positionH>
            <wp:positionV relativeFrom="paragraph">
              <wp:posOffset>5392420</wp:posOffset>
            </wp:positionV>
            <wp:extent cx="6335395" cy="1526540"/>
            <wp:effectExtent l="0" t="0" r="0" b="17145"/>
            <wp:wrapNone/>
            <wp:docPr id="3"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
                    <pic:cNvPicPr>
                      <a:picLocks noChangeAspect="1"/>
                    </pic:cNvPicPr>
                  </pic:nvPicPr>
                  <pic:blipFill>
                    <a:blip r:embed="rId7"/>
                    <a:srcRect b="25962"/>
                    <a:stretch>
                      <a:fillRect/>
                    </a:stretch>
                  </pic:blipFill>
                  <pic:spPr>
                    <a:xfrm>
                      <a:off x="0" y="0"/>
                      <a:ext cx="6335395" cy="1526540"/>
                    </a:xfrm>
                    <a:prstGeom prst="rect">
                      <a:avLst/>
                    </a:prstGeom>
                  </pic:spPr>
                </pic:pic>
              </a:graphicData>
            </a:graphic>
          </wp:anchor>
        </w:drawing>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algun Gothic">
    <w:panose1 w:val="020B0503020000020004"/>
    <w:charset w:val="81"/>
    <w:family w:val="swiss"/>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E9F24">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6EDB3A">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C9953">
    <w:pPr>
      <w:pStyle w:val="5"/>
      <w:pBdr>
        <w:bottom w:val="triple" w:color="003E8B" w:sz="8" w:space="1"/>
      </w:pBdr>
    </w:pPr>
    <w:r>
      <w:rPr>
        <w:sz w:val="32"/>
      </w:rPr>
      <mc:AlternateContent>
        <mc:Choice Requires="wps">
          <w:drawing>
            <wp:anchor distT="0" distB="0" distL="114300" distR="114300" simplePos="0" relativeHeight="251661312" behindDoc="0" locked="0" layoutInCell="1" allowOverlap="1">
              <wp:simplePos x="0" y="0"/>
              <wp:positionH relativeFrom="column">
                <wp:posOffset>4606290</wp:posOffset>
              </wp:positionH>
              <wp:positionV relativeFrom="paragraph">
                <wp:posOffset>29210</wp:posOffset>
              </wp:positionV>
              <wp:extent cx="1765300" cy="278130"/>
              <wp:effectExtent l="0" t="0" r="0" b="0"/>
              <wp:wrapNone/>
              <wp:docPr id="1" name="文本框 1"/>
              <wp:cNvGraphicFramePr/>
              <a:graphic xmlns:a="http://schemas.openxmlformats.org/drawingml/2006/main">
                <a:graphicData uri="http://schemas.microsoft.com/office/word/2010/wordprocessingShape">
                  <wps:wsp>
                    <wps:cNvSpPr txBox="1"/>
                    <wps:spPr>
                      <a:xfrm>
                        <a:off x="5593715" y="685800"/>
                        <a:ext cx="1765300" cy="2781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2.7pt;margin-top:2.3pt;height:21.9pt;width:139pt;z-index:251661312;mso-width-relative:page;mso-height-relative:page;" filled="f" stroked="f" coordsize="21600,21600" o:gfxdata="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6U36NkAAAAJAQAADwAAAAAAAAABACAA&#10;AAAiAAAAZHJzL2Rvd25yZXYueG1sUEsBAhQAFAAAAAgAh07iQGGOvFVFAgAAcQQAAA4AAAAAAAAA&#10;AQAgAAAAKAEAAGRycy9lMm9Eb2MueG1sUEsFBgAAAAAGAAYAWQEAAN8FAAAAAA==&#10;">
              <v:fill on="f" focussize="0,0"/>
              <v:stroke on="f" weight="0.5pt"/>
              <v:imagedata o:title=""/>
              <o:lock v:ext="edit" aspectratio="f"/>
              <v:textbox>
                <w:txbxContent>
                  <w:p w14:paraId="4838BF83">
                    <w:pPr>
                      <w:rPr>
                        <w:color w:val="295D9E"/>
                      </w:rPr>
                    </w:pPr>
                    <w:r>
                      <w:rPr>
                        <w:color w:val="295D9E"/>
                      </w:rPr>
                      <w:fldChar w:fldCharType="begin"/>
                    </w:r>
                    <w:r>
                      <w:rPr>
                        <w:color w:val="295D9E"/>
                      </w:rPr>
                      <w:instrText xml:space="preserve"> HYPERLINK "http://www.followme" </w:instrText>
                    </w:r>
                    <w:r>
                      <w:rPr>
                        <w:color w:val="295D9E"/>
                      </w:rPr>
                      <w:fldChar w:fldCharType="separate"/>
                    </w:r>
                    <w:r>
                      <w:rPr>
                        <w:rFonts w:hint="eastAsia" w:ascii="Malgun Gothic" w:hAnsi="Malgun Gothic" w:eastAsia="Malgun Gothic" w:cs="Malgun Gothic"/>
                        <w:b/>
                        <w:bCs/>
                        <w:color w:val="295D9E"/>
                        <w:kern w:val="0"/>
                        <w:sz w:val="18"/>
                        <w:szCs w:val="18"/>
                        <w:lang w:bidi="ar"/>
                      </w:rPr>
                      <w:t>www.followme</w:t>
                    </w:r>
                    <w:r>
                      <w:rPr>
                        <w:rFonts w:ascii="Malgun Gothic" w:hAnsi="Malgun Gothic" w:eastAsia="Malgun Gothic" w:cs="Malgun Gothic"/>
                        <w:b/>
                        <w:bCs/>
                        <w:color w:val="295D9E"/>
                        <w:kern w:val="0"/>
                        <w:sz w:val="18"/>
                        <w:szCs w:val="18"/>
                        <w:lang w:bidi="ar"/>
                      </w:rPr>
                      <w:fldChar w:fldCharType="end"/>
                    </w:r>
                    <w:r>
                      <w:rPr>
                        <w:rFonts w:hint="eastAsia" w:ascii="Malgun Gothic" w:hAnsi="Malgun Gothic" w:eastAsia="Malgun Gothic" w:cs="Malgun Gothic"/>
                        <w:b/>
                        <w:bCs/>
                        <w:color w:val="295D9E"/>
                        <w:kern w:val="0"/>
                        <w:sz w:val="18"/>
                        <w:szCs w:val="18"/>
                        <w:lang w:bidi="ar"/>
                      </w:rPr>
                      <w:t>-shop.com</w:t>
                    </w:r>
                  </w:p>
                  <w:p w14:paraId="216322F0"/>
                </w:txbxContent>
              </v:textbox>
            </v:shape>
          </w:pict>
        </mc:Fallback>
      </mc:AlternateContent>
    </w:r>
    <w:r>
      <w:rPr>
        <w:sz w:val="32"/>
      </w:rPr>
      <w:drawing>
        <wp:anchor distT="0" distB="0" distL="114300" distR="114300" simplePos="0" relativeHeight="251660288" behindDoc="1" locked="0" layoutInCell="1" allowOverlap="1">
          <wp:simplePos x="0" y="0"/>
          <wp:positionH relativeFrom="column">
            <wp:posOffset>-44450</wp:posOffset>
          </wp:positionH>
          <wp:positionV relativeFrom="paragraph">
            <wp:posOffset>-374015</wp:posOffset>
          </wp:positionV>
          <wp:extent cx="1909445" cy="637540"/>
          <wp:effectExtent l="0" t="0" r="14605" b="10160"/>
          <wp:wrapTight wrapText="bothSides">
            <wp:wrapPolygon>
              <wp:start x="0" y="0"/>
              <wp:lineTo x="0" y="20653"/>
              <wp:lineTo x="21334" y="20653"/>
              <wp:lineTo x="21334" y="0"/>
              <wp:lineTo x="0" y="0"/>
            </wp:wrapPolygon>
          </wp:wrapTight>
          <wp:docPr id="12" name="图片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
                  <pic:cNvPicPr>
                    <a:picLocks noChangeAspect="1"/>
                  </pic:cNvPicPr>
                </pic:nvPicPr>
                <pic:blipFill>
                  <a:blip r:embed="rId1"/>
                  <a:srcRect t="35220" b="44017"/>
                  <a:stretch>
                    <a:fillRect/>
                  </a:stretch>
                </pic:blipFill>
                <pic:spPr>
                  <a:xfrm>
                    <a:off x="0" y="0"/>
                    <a:ext cx="1909445" cy="637540"/>
                  </a:xfrm>
                  <a:prstGeom prst="rect">
                    <a:avLst/>
                  </a:prstGeom>
                </pic:spPr>
              </pic:pic>
            </a:graphicData>
          </a:graphic>
        </wp:anchor>
      </w:drawing>
    </w:r>
  </w:p>
  <w:p w14:paraId="6651D016">
    <w:pPr>
      <w:pStyle w:val="5"/>
      <w:pBdr>
        <w:bottom w:val="triple" w:color="003E8B" w:sz="8"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iMDFlZGQwNmM3NmU0NjljZGI1NzFlZTkyYWY1MWEifQ=="/>
  </w:docVars>
  <w:rsids>
    <w:rsidRoot w:val="0035183A"/>
    <w:rsid w:val="0003485D"/>
    <w:rsid w:val="00176F1B"/>
    <w:rsid w:val="0035183A"/>
    <w:rsid w:val="00536B98"/>
    <w:rsid w:val="00550BCD"/>
    <w:rsid w:val="007E1D7D"/>
    <w:rsid w:val="009E519B"/>
    <w:rsid w:val="00B55938"/>
    <w:rsid w:val="00CF34D4"/>
    <w:rsid w:val="01A21D3D"/>
    <w:rsid w:val="01A35951"/>
    <w:rsid w:val="01AF5509"/>
    <w:rsid w:val="0290580B"/>
    <w:rsid w:val="02B42E54"/>
    <w:rsid w:val="02D636D0"/>
    <w:rsid w:val="02EA66DE"/>
    <w:rsid w:val="030869F3"/>
    <w:rsid w:val="03EB455D"/>
    <w:rsid w:val="03FA4AAA"/>
    <w:rsid w:val="0427636F"/>
    <w:rsid w:val="043D4F04"/>
    <w:rsid w:val="0456002C"/>
    <w:rsid w:val="04A82FDF"/>
    <w:rsid w:val="04C623DD"/>
    <w:rsid w:val="04CB683D"/>
    <w:rsid w:val="04E1218F"/>
    <w:rsid w:val="04FB3667"/>
    <w:rsid w:val="04FB646B"/>
    <w:rsid w:val="050E1A00"/>
    <w:rsid w:val="055A65D5"/>
    <w:rsid w:val="058A7125"/>
    <w:rsid w:val="05BA16ED"/>
    <w:rsid w:val="05C017FD"/>
    <w:rsid w:val="05FC198B"/>
    <w:rsid w:val="061A2BD4"/>
    <w:rsid w:val="06510B3A"/>
    <w:rsid w:val="067223C3"/>
    <w:rsid w:val="06C9422E"/>
    <w:rsid w:val="07396F9E"/>
    <w:rsid w:val="074404E4"/>
    <w:rsid w:val="07485E01"/>
    <w:rsid w:val="074C6AD5"/>
    <w:rsid w:val="077935FE"/>
    <w:rsid w:val="07B47F33"/>
    <w:rsid w:val="08D863D1"/>
    <w:rsid w:val="091118F3"/>
    <w:rsid w:val="09183997"/>
    <w:rsid w:val="09185925"/>
    <w:rsid w:val="09B0719F"/>
    <w:rsid w:val="09C74F1B"/>
    <w:rsid w:val="09D37312"/>
    <w:rsid w:val="09E647D0"/>
    <w:rsid w:val="0AA00DD9"/>
    <w:rsid w:val="0B2178DD"/>
    <w:rsid w:val="0B557BA5"/>
    <w:rsid w:val="0B750ECF"/>
    <w:rsid w:val="0C48085D"/>
    <w:rsid w:val="0C9E1B7D"/>
    <w:rsid w:val="0CA971D2"/>
    <w:rsid w:val="0CAF5529"/>
    <w:rsid w:val="0CC7715B"/>
    <w:rsid w:val="0CF11D2C"/>
    <w:rsid w:val="0CFF59E2"/>
    <w:rsid w:val="0D67410D"/>
    <w:rsid w:val="0E2356A9"/>
    <w:rsid w:val="0E7C503C"/>
    <w:rsid w:val="0E822D14"/>
    <w:rsid w:val="0E871FE6"/>
    <w:rsid w:val="0E8841E4"/>
    <w:rsid w:val="0E8E1971"/>
    <w:rsid w:val="0E99362C"/>
    <w:rsid w:val="0EA63999"/>
    <w:rsid w:val="0EC904D1"/>
    <w:rsid w:val="0F1B0D26"/>
    <w:rsid w:val="0F817C7F"/>
    <w:rsid w:val="106A09CE"/>
    <w:rsid w:val="10A21ECE"/>
    <w:rsid w:val="10D55E78"/>
    <w:rsid w:val="10E71524"/>
    <w:rsid w:val="114747AE"/>
    <w:rsid w:val="11C52438"/>
    <w:rsid w:val="11C75D80"/>
    <w:rsid w:val="11FE45DE"/>
    <w:rsid w:val="122132F7"/>
    <w:rsid w:val="126741BF"/>
    <w:rsid w:val="12C909E1"/>
    <w:rsid w:val="12F84AB4"/>
    <w:rsid w:val="1313338E"/>
    <w:rsid w:val="131E7B40"/>
    <w:rsid w:val="13456D24"/>
    <w:rsid w:val="13ED5C8D"/>
    <w:rsid w:val="13F4443E"/>
    <w:rsid w:val="140F6D84"/>
    <w:rsid w:val="142F5D29"/>
    <w:rsid w:val="144D54F4"/>
    <w:rsid w:val="14D26837"/>
    <w:rsid w:val="14F55AF2"/>
    <w:rsid w:val="151C4E66"/>
    <w:rsid w:val="152754B3"/>
    <w:rsid w:val="156F4137"/>
    <w:rsid w:val="15AE1709"/>
    <w:rsid w:val="15E056F0"/>
    <w:rsid w:val="16001153"/>
    <w:rsid w:val="162A486A"/>
    <w:rsid w:val="164107F7"/>
    <w:rsid w:val="16905666"/>
    <w:rsid w:val="16A135AF"/>
    <w:rsid w:val="16D27BE2"/>
    <w:rsid w:val="17064446"/>
    <w:rsid w:val="172E0C15"/>
    <w:rsid w:val="17681CF4"/>
    <w:rsid w:val="17B26323"/>
    <w:rsid w:val="17D22922"/>
    <w:rsid w:val="18676043"/>
    <w:rsid w:val="18CE2115"/>
    <w:rsid w:val="18D05D24"/>
    <w:rsid w:val="19106403"/>
    <w:rsid w:val="19224548"/>
    <w:rsid w:val="19366C6C"/>
    <w:rsid w:val="198B64F6"/>
    <w:rsid w:val="19AA6DAB"/>
    <w:rsid w:val="19AF7FBA"/>
    <w:rsid w:val="1A150F6C"/>
    <w:rsid w:val="1A651128"/>
    <w:rsid w:val="1AD33783"/>
    <w:rsid w:val="1BEB27DD"/>
    <w:rsid w:val="1C44345E"/>
    <w:rsid w:val="1C585945"/>
    <w:rsid w:val="1CA92351"/>
    <w:rsid w:val="1D342E85"/>
    <w:rsid w:val="1D3E3F1F"/>
    <w:rsid w:val="1D8D1F09"/>
    <w:rsid w:val="1DA76D00"/>
    <w:rsid w:val="1DB34347"/>
    <w:rsid w:val="1DE91AC0"/>
    <w:rsid w:val="1E0F5A13"/>
    <w:rsid w:val="1E61514A"/>
    <w:rsid w:val="1EE302BC"/>
    <w:rsid w:val="1EEB5B4B"/>
    <w:rsid w:val="1F096D88"/>
    <w:rsid w:val="1F87086A"/>
    <w:rsid w:val="201A6269"/>
    <w:rsid w:val="206800B8"/>
    <w:rsid w:val="208158C6"/>
    <w:rsid w:val="20F13933"/>
    <w:rsid w:val="21577664"/>
    <w:rsid w:val="21A32975"/>
    <w:rsid w:val="21B34857"/>
    <w:rsid w:val="21F323C4"/>
    <w:rsid w:val="225E5072"/>
    <w:rsid w:val="22733774"/>
    <w:rsid w:val="231E5021"/>
    <w:rsid w:val="238F4C63"/>
    <w:rsid w:val="23AF388C"/>
    <w:rsid w:val="23C92041"/>
    <w:rsid w:val="246745B0"/>
    <w:rsid w:val="24932711"/>
    <w:rsid w:val="24A75B2E"/>
    <w:rsid w:val="24AA6AB3"/>
    <w:rsid w:val="24EE1B26"/>
    <w:rsid w:val="24F84634"/>
    <w:rsid w:val="24F85191"/>
    <w:rsid w:val="24FC4AFB"/>
    <w:rsid w:val="24FD0F0B"/>
    <w:rsid w:val="2539478B"/>
    <w:rsid w:val="253A0920"/>
    <w:rsid w:val="253A1F73"/>
    <w:rsid w:val="256F3379"/>
    <w:rsid w:val="25B240A2"/>
    <w:rsid w:val="25CF29F0"/>
    <w:rsid w:val="25E63EC6"/>
    <w:rsid w:val="26B6341C"/>
    <w:rsid w:val="26D00946"/>
    <w:rsid w:val="26E13751"/>
    <w:rsid w:val="26EC32D6"/>
    <w:rsid w:val="27263B64"/>
    <w:rsid w:val="27312FD9"/>
    <w:rsid w:val="279C532A"/>
    <w:rsid w:val="279D2125"/>
    <w:rsid w:val="27E47575"/>
    <w:rsid w:val="27E8394B"/>
    <w:rsid w:val="27F26105"/>
    <w:rsid w:val="28967984"/>
    <w:rsid w:val="28BB4829"/>
    <w:rsid w:val="2973448D"/>
    <w:rsid w:val="2980047C"/>
    <w:rsid w:val="29BD2425"/>
    <w:rsid w:val="29C37F84"/>
    <w:rsid w:val="2A343AAB"/>
    <w:rsid w:val="2A385754"/>
    <w:rsid w:val="2A930168"/>
    <w:rsid w:val="2AFA03B3"/>
    <w:rsid w:val="2B0A3913"/>
    <w:rsid w:val="2B3B1EEA"/>
    <w:rsid w:val="2BC0099B"/>
    <w:rsid w:val="2BD25DB0"/>
    <w:rsid w:val="2BD7361B"/>
    <w:rsid w:val="2C2026D3"/>
    <w:rsid w:val="2C6319AB"/>
    <w:rsid w:val="2C7B2207"/>
    <w:rsid w:val="2C8F6305"/>
    <w:rsid w:val="2CDF2535"/>
    <w:rsid w:val="2CF76DD3"/>
    <w:rsid w:val="2CFF1A94"/>
    <w:rsid w:val="2D1D6B98"/>
    <w:rsid w:val="2D4A15DA"/>
    <w:rsid w:val="2D8C5507"/>
    <w:rsid w:val="2DA42F6E"/>
    <w:rsid w:val="2DAD2D26"/>
    <w:rsid w:val="2E2A593D"/>
    <w:rsid w:val="2E750D92"/>
    <w:rsid w:val="2EB73FD3"/>
    <w:rsid w:val="2F0A41BA"/>
    <w:rsid w:val="2F0B703D"/>
    <w:rsid w:val="2F2F5242"/>
    <w:rsid w:val="2F6B19BE"/>
    <w:rsid w:val="2F757B98"/>
    <w:rsid w:val="2FDD6D10"/>
    <w:rsid w:val="303957E2"/>
    <w:rsid w:val="304A1F48"/>
    <w:rsid w:val="305A5381"/>
    <w:rsid w:val="30704386"/>
    <w:rsid w:val="308D3CB6"/>
    <w:rsid w:val="312E5A3D"/>
    <w:rsid w:val="318254C8"/>
    <w:rsid w:val="31D53C4D"/>
    <w:rsid w:val="3200615C"/>
    <w:rsid w:val="322C20DD"/>
    <w:rsid w:val="32304F3B"/>
    <w:rsid w:val="32656891"/>
    <w:rsid w:val="32755D55"/>
    <w:rsid w:val="32803246"/>
    <w:rsid w:val="33124D10"/>
    <w:rsid w:val="331369C4"/>
    <w:rsid w:val="33337A61"/>
    <w:rsid w:val="33512240"/>
    <w:rsid w:val="33785CD4"/>
    <w:rsid w:val="338D30F2"/>
    <w:rsid w:val="33DE7FB6"/>
    <w:rsid w:val="34373437"/>
    <w:rsid w:val="34712317"/>
    <w:rsid w:val="34A42ADE"/>
    <w:rsid w:val="34F2723B"/>
    <w:rsid w:val="35122777"/>
    <w:rsid w:val="35635123"/>
    <w:rsid w:val="35637488"/>
    <w:rsid w:val="357E70FE"/>
    <w:rsid w:val="35E478EA"/>
    <w:rsid w:val="35FE2DA3"/>
    <w:rsid w:val="360601AF"/>
    <w:rsid w:val="363C1CC9"/>
    <w:rsid w:val="3648104A"/>
    <w:rsid w:val="368A58F2"/>
    <w:rsid w:val="370D2F60"/>
    <w:rsid w:val="373A520C"/>
    <w:rsid w:val="375774C7"/>
    <w:rsid w:val="37677135"/>
    <w:rsid w:val="38866F49"/>
    <w:rsid w:val="38954773"/>
    <w:rsid w:val="38C8700E"/>
    <w:rsid w:val="394A04DB"/>
    <w:rsid w:val="395231E3"/>
    <w:rsid w:val="39903C9D"/>
    <w:rsid w:val="39CE2D14"/>
    <w:rsid w:val="3A0D7368"/>
    <w:rsid w:val="3A1316E7"/>
    <w:rsid w:val="3ABC5A81"/>
    <w:rsid w:val="3AC11A5B"/>
    <w:rsid w:val="3AC5428F"/>
    <w:rsid w:val="3AE86372"/>
    <w:rsid w:val="3B0D4306"/>
    <w:rsid w:val="3B213CCB"/>
    <w:rsid w:val="3B4648CF"/>
    <w:rsid w:val="3B8E0546"/>
    <w:rsid w:val="3BAD3A17"/>
    <w:rsid w:val="3BBE1EC5"/>
    <w:rsid w:val="3BCE7032"/>
    <w:rsid w:val="3C0D0E14"/>
    <w:rsid w:val="3C22392D"/>
    <w:rsid w:val="3C300415"/>
    <w:rsid w:val="3C320FDE"/>
    <w:rsid w:val="3C964676"/>
    <w:rsid w:val="3CC06644"/>
    <w:rsid w:val="3CC350C0"/>
    <w:rsid w:val="3CCA6C49"/>
    <w:rsid w:val="3CE95B10"/>
    <w:rsid w:val="3D56682D"/>
    <w:rsid w:val="3E941738"/>
    <w:rsid w:val="3F5D7999"/>
    <w:rsid w:val="3F6420B9"/>
    <w:rsid w:val="3F903F59"/>
    <w:rsid w:val="3FBD5D22"/>
    <w:rsid w:val="40111F29"/>
    <w:rsid w:val="402121C3"/>
    <w:rsid w:val="404E06BB"/>
    <w:rsid w:val="40652770"/>
    <w:rsid w:val="40D40882"/>
    <w:rsid w:val="417B4D1B"/>
    <w:rsid w:val="41F97A45"/>
    <w:rsid w:val="425A43EC"/>
    <w:rsid w:val="43037617"/>
    <w:rsid w:val="432C2568"/>
    <w:rsid w:val="436E2C30"/>
    <w:rsid w:val="43C413C1"/>
    <w:rsid w:val="44297ADF"/>
    <w:rsid w:val="44FF5E25"/>
    <w:rsid w:val="450056F2"/>
    <w:rsid w:val="460E6F41"/>
    <w:rsid w:val="46816D3A"/>
    <w:rsid w:val="46D43F69"/>
    <w:rsid w:val="46EA3DBD"/>
    <w:rsid w:val="471D7638"/>
    <w:rsid w:val="473E4B6F"/>
    <w:rsid w:val="47524251"/>
    <w:rsid w:val="47AC0A26"/>
    <w:rsid w:val="47B944B8"/>
    <w:rsid w:val="47BF10AC"/>
    <w:rsid w:val="48023292"/>
    <w:rsid w:val="48A500FE"/>
    <w:rsid w:val="48AE09FE"/>
    <w:rsid w:val="491102ED"/>
    <w:rsid w:val="4AC53A79"/>
    <w:rsid w:val="4B1906C2"/>
    <w:rsid w:val="4B36638E"/>
    <w:rsid w:val="4B6D0F55"/>
    <w:rsid w:val="4B7625DA"/>
    <w:rsid w:val="4B9E34FB"/>
    <w:rsid w:val="4BAD788C"/>
    <w:rsid w:val="4C026C1B"/>
    <w:rsid w:val="4C734401"/>
    <w:rsid w:val="4CA07244"/>
    <w:rsid w:val="4CAC0AD9"/>
    <w:rsid w:val="4CC61202"/>
    <w:rsid w:val="4CD25495"/>
    <w:rsid w:val="4CE121B6"/>
    <w:rsid w:val="4CE7420C"/>
    <w:rsid w:val="4D027309"/>
    <w:rsid w:val="4D7550D6"/>
    <w:rsid w:val="4D883D5B"/>
    <w:rsid w:val="4E086014"/>
    <w:rsid w:val="4E21535E"/>
    <w:rsid w:val="4ECD1797"/>
    <w:rsid w:val="4EE30774"/>
    <w:rsid w:val="4EF84E1A"/>
    <w:rsid w:val="4F250268"/>
    <w:rsid w:val="4F737FE7"/>
    <w:rsid w:val="4F7B121C"/>
    <w:rsid w:val="4F9672A2"/>
    <w:rsid w:val="4FB2334F"/>
    <w:rsid w:val="4FF06B27"/>
    <w:rsid w:val="50120BE2"/>
    <w:rsid w:val="50347DB4"/>
    <w:rsid w:val="50AA641F"/>
    <w:rsid w:val="50B45146"/>
    <w:rsid w:val="51134C3F"/>
    <w:rsid w:val="511D63FF"/>
    <w:rsid w:val="512E60BF"/>
    <w:rsid w:val="51A95BF6"/>
    <w:rsid w:val="51B0659F"/>
    <w:rsid w:val="51B22A95"/>
    <w:rsid w:val="5209668D"/>
    <w:rsid w:val="520A0F25"/>
    <w:rsid w:val="525C3A3C"/>
    <w:rsid w:val="52765914"/>
    <w:rsid w:val="52825D84"/>
    <w:rsid w:val="52B177D5"/>
    <w:rsid w:val="52C00468"/>
    <w:rsid w:val="532967CF"/>
    <w:rsid w:val="53785E53"/>
    <w:rsid w:val="53932FAA"/>
    <w:rsid w:val="539D4A4F"/>
    <w:rsid w:val="53B001FF"/>
    <w:rsid w:val="53E92D37"/>
    <w:rsid w:val="541E5F16"/>
    <w:rsid w:val="54323AA5"/>
    <w:rsid w:val="54A51507"/>
    <w:rsid w:val="54B14700"/>
    <w:rsid w:val="54C41083"/>
    <w:rsid w:val="553426D6"/>
    <w:rsid w:val="55824075"/>
    <w:rsid w:val="558527A8"/>
    <w:rsid w:val="560F0C8F"/>
    <w:rsid w:val="5617026F"/>
    <w:rsid w:val="565C2AE2"/>
    <w:rsid w:val="56611E44"/>
    <w:rsid w:val="56855713"/>
    <w:rsid w:val="56B345FC"/>
    <w:rsid w:val="57400A23"/>
    <w:rsid w:val="57475263"/>
    <w:rsid w:val="57D60ECC"/>
    <w:rsid w:val="57E013BB"/>
    <w:rsid w:val="583F13D4"/>
    <w:rsid w:val="585C6786"/>
    <w:rsid w:val="58B076F4"/>
    <w:rsid w:val="59185571"/>
    <w:rsid w:val="591B4F3B"/>
    <w:rsid w:val="598A5B73"/>
    <w:rsid w:val="59EC2E62"/>
    <w:rsid w:val="5A6C3F68"/>
    <w:rsid w:val="5AF922F3"/>
    <w:rsid w:val="5AFF0F58"/>
    <w:rsid w:val="5B5154DF"/>
    <w:rsid w:val="5B5C1B86"/>
    <w:rsid w:val="5BA844A1"/>
    <w:rsid w:val="5C2F4090"/>
    <w:rsid w:val="5C5B3413"/>
    <w:rsid w:val="5C990CF9"/>
    <w:rsid w:val="5CDB64B9"/>
    <w:rsid w:val="5CF01708"/>
    <w:rsid w:val="5D4123D7"/>
    <w:rsid w:val="5D597EB6"/>
    <w:rsid w:val="5D672422"/>
    <w:rsid w:val="5D7B548F"/>
    <w:rsid w:val="5DAE4FBE"/>
    <w:rsid w:val="5E1D4DBE"/>
    <w:rsid w:val="5E4E5970"/>
    <w:rsid w:val="5EB05E27"/>
    <w:rsid w:val="5F6642FA"/>
    <w:rsid w:val="5F6A4287"/>
    <w:rsid w:val="5FBF617C"/>
    <w:rsid w:val="609A74D9"/>
    <w:rsid w:val="614D672E"/>
    <w:rsid w:val="61547844"/>
    <w:rsid w:val="619C67A3"/>
    <w:rsid w:val="61AD0F24"/>
    <w:rsid w:val="61FD7F78"/>
    <w:rsid w:val="621341DF"/>
    <w:rsid w:val="62254213"/>
    <w:rsid w:val="6232562F"/>
    <w:rsid w:val="624F75D6"/>
    <w:rsid w:val="62556F61"/>
    <w:rsid w:val="62592AC8"/>
    <w:rsid w:val="626165F7"/>
    <w:rsid w:val="62975CA9"/>
    <w:rsid w:val="62B77DD9"/>
    <w:rsid w:val="62BC7C0A"/>
    <w:rsid w:val="62BF467C"/>
    <w:rsid w:val="635D7616"/>
    <w:rsid w:val="63F70E13"/>
    <w:rsid w:val="643C4635"/>
    <w:rsid w:val="64656DDA"/>
    <w:rsid w:val="64680641"/>
    <w:rsid w:val="64770B68"/>
    <w:rsid w:val="64B23ADF"/>
    <w:rsid w:val="64E00258"/>
    <w:rsid w:val="64EC121F"/>
    <w:rsid w:val="64EC56DE"/>
    <w:rsid w:val="64FB2961"/>
    <w:rsid w:val="65921D24"/>
    <w:rsid w:val="65A77796"/>
    <w:rsid w:val="65B740EF"/>
    <w:rsid w:val="65D07218"/>
    <w:rsid w:val="66053E13"/>
    <w:rsid w:val="6629681B"/>
    <w:rsid w:val="662E380F"/>
    <w:rsid w:val="66550AA0"/>
    <w:rsid w:val="666202C9"/>
    <w:rsid w:val="66825B6B"/>
    <w:rsid w:val="6728510A"/>
    <w:rsid w:val="672B7977"/>
    <w:rsid w:val="673C1CED"/>
    <w:rsid w:val="6758751F"/>
    <w:rsid w:val="682B106B"/>
    <w:rsid w:val="683B3E0E"/>
    <w:rsid w:val="68573A55"/>
    <w:rsid w:val="68D63E24"/>
    <w:rsid w:val="68DD2009"/>
    <w:rsid w:val="691C697F"/>
    <w:rsid w:val="69423218"/>
    <w:rsid w:val="694542C0"/>
    <w:rsid w:val="699F1009"/>
    <w:rsid w:val="69D63949"/>
    <w:rsid w:val="6A66623D"/>
    <w:rsid w:val="6A9926E5"/>
    <w:rsid w:val="6ABF0EDD"/>
    <w:rsid w:val="6B0C16AE"/>
    <w:rsid w:val="6B221653"/>
    <w:rsid w:val="6B266D59"/>
    <w:rsid w:val="6B29793D"/>
    <w:rsid w:val="6B7150EA"/>
    <w:rsid w:val="6B927388"/>
    <w:rsid w:val="6BBC512F"/>
    <w:rsid w:val="6C3C0985"/>
    <w:rsid w:val="6C5245F2"/>
    <w:rsid w:val="6C573929"/>
    <w:rsid w:val="6CAA23D4"/>
    <w:rsid w:val="6D0D1994"/>
    <w:rsid w:val="6D534D30"/>
    <w:rsid w:val="6D640F1E"/>
    <w:rsid w:val="6D68150D"/>
    <w:rsid w:val="6D9A555F"/>
    <w:rsid w:val="6DAA6C99"/>
    <w:rsid w:val="6DEC3D19"/>
    <w:rsid w:val="6E2D0A58"/>
    <w:rsid w:val="6E3B1685"/>
    <w:rsid w:val="6E5411B6"/>
    <w:rsid w:val="6ED1189B"/>
    <w:rsid w:val="6ED326BA"/>
    <w:rsid w:val="6F287D25"/>
    <w:rsid w:val="6F346BAB"/>
    <w:rsid w:val="6F5526E8"/>
    <w:rsid w:val="6F8D320C"/>
    <w:rsid w:val="705431DA"/>
    <w:rsid w:val="70620583"/>
    <w:rsid w:val="70A32F59"/>
    <w:rsid w:val="70B05257"/>
    <w:rsid w:val="70CA6F8F"/>
    <w:rsid w:val="70CD5B01"/>
    <w:rsid w:val="71BF1D25"/>
    <w:rsid w:val="71D67E3E"/>
    <w:rsid w:val="729566E4"/>
    <w:rsid w:val="72C96D2F"/>
    <w:rsid w:val="72E122C6"/>
    <w:rsid w:val="72F41A37"/>
    <w:rsid w:val="732F3C62"/>
    <w:rsid w:val="73593E1A"/>
    <w:rsid w:val="73870D9C"/>
    <w:rsid w:val="73CD02AE"/>
    <w:rsid w:val="73F7554E"/>
    <w:rsid w:val="74056518"/>
    <w:rsid w:val="74214EE2"/>
    <w:rsid w:val="74396708"/>
    <w:rsid w:val="74EA63F1"/>
    <w:rsid w:val="75411B00"/>
    <w:rsid w:val="758B050D"/>
    <w:rsid w:val="75C65B4A"/>
    <w:rsid w:val="76CD7B40"/>
    <w:rsid w:val="76CE572E"/>
    <w:rsid w:val="76D96ADA"/>
    <w:rsid w:val="76EC369B"/>
    <w:rsid w:val="7701609E"/>
    <w:rsid w:val="77680095"/>
    <w:rsid w:val="778F7D08"/>
    <w:rsid w:val="77DA3130"/>
    <w:rsid w:val="78104D48"/>
    <w:rsid w:val="78121E8B"/>
    <w:rsid w:val="782E17BB"/>
    <w:rsid w:val="78485127"/>
    <w:rsid w:val="785678B3"/>
    <w:rsid w:val="7864155B"/>
    <w:rsid w:val="789C74A8"/>
    <w:rsid w:val="78B90220"/>
    <w:rsid w:val="78D20C44"/>
    <w:rsid w:val="79005552"/>
    <w:rsid w:val="7975186D"/>
    <w:rsid w:val="79A16AF1"/>
    <w:rsid w:val="79D4566A"/>
    <w:rsid w:val="79F75D05"/>
    <w:rsid w:val="7A684B2A"/>
    <w:rsid w:val="7A884CAB"/>
    <w:rsid w:val="7A9C401C"/>
    <w:rsid w:val="7AB21380"/>
    <w:rsid w:val="7AC95598"/>
    <w:rsid w:val="7AE812E5"/>
    <w:rsid w:val="7AED199D"/>
    <w:rsid w:val="7B016CDB"/>
    <w:rsid w:val="7B0D1A60"/>
    <w:rsid w:val="7B315EF7"/>
    <w:rsid w:val="7B5641E6"/>
    <w:rsid w:val="7BC565E6"/>
    <w:rsid w:val="7C312449"/>
    <w:rsid w:val="7C345DD3"/>
    <w:rsid w:val="7C95491D"/>
    <w:rsid w:val="7C9A0FEA"/>
    <w:rsid w:val="7CAD3FB2"/>
    <w:rsid w:val="7CAF571D"/>
    <w:rsid w:val="7DD259B9"/>
    <w:rsid w:val="7DDA520A"/>
    <w:rsid w:val="7DDB7408"/>
    <w:rsid w:val="7E0624A3"/>
    <w:rsid w:val="7E3E2C83"/>
    <w:rsid w:val="7E9114B5"/>
    <w:rsid w:val="7EF420BE"/>
    <w:rsid w:val="7F0F7636"/>
    <w:rsid w:val="7F780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Times New Roman" w:hAnsi="Times New Roman" w:eastAsia="Times New Roman" w:cs="Times New Roman"/>
      <w:szCs w:val="21"/>
      <w:lang w:eastAsia="en-US"/>
    </w:r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000000"/>
      <w:sz w:val="26"/>
      <w:szCs w:val="26"/>
      <w:u w:val="none"/>
    </w:rPr>
  </w:style>
  <w:style w:type="paragraph" w:customStyle="1" w:styleId="10">
    <w:name w:val="Table Text"/>
    <w:basedOn w:val="1"/>
    <w:semiHidden/>
    <w:qFormat/>
    <w:uiPriority w:val="0"/>
    <w:rPr>
      <w:rFonts w:ascii="Times New Roman" w:hAnsi="Times New Roman" w:eastAsia="Times New Roman" w:cs="Times New Roman"/>
      <w:sz w:val="19"/>
      <w:szCs w:val="19"/>
      <w:lang w:eastAsia="en-US"/>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批注框文本 Char"/>
    <w:basedOn w:val="8"/>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541</Words>
  <Characters>2180</Characters>
  <Lines>1</Lines>
  <Paragraphs>1</Paragraphs>
  <TotalTime>8</TotalTime>
  <ScaleCrop>false</ScaleCrop>
  <LinksUpToDate>false</LinksUpToDate>
  <CharactersWithSpaces>2397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2025-02-19T04:59:00Z</dcterms:created>
  <dc:creator>Administrator</dc:creator>
  <cp:lastModifiedBy>EVEN.</cp:lastModifiedBy>
  <dcterms:modified xsi:type="dcterms:W3CDTF">2025-11-14T07:21:20Z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87D14FDB21CD4CDFBCA9138C4750AD16_13</vt:lpwstr>
  </property>
  <property fmtid="{D5CDD505-2E9C-101B-9397-08002B2CF9AE}" pid="4" name="KSOTemplateDocerSaveRecord">
    <vt:lpwstr>eyJoZGlkIjoiOGVmMWQyNjRmNDQ0M2ExYzU1Y2IyZGUwZGQ2ZmJkZmIiLCJ1c2VySWQiOiI0NTA4MTE1OTEifQ==</vt:lpwstr>
  </property>
</Properties>
</file>