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E82BCE9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407" w:beforeLines="130" w:after="469" w:afterLines="150"/>
        <w:jc w:val="left"/>
        <w:textAlignment w:val="auto"/>
        <w:rPr>
          <w:rFonts w:ascii="微软雅黑" w:hAnsi="微软雅黑" w:eastAsia="微软雅黑" w:cs="微软雅黑"/>
          <w:b/>
          <w:bCs/>
          <w:i w:val="0"/>
          <w:iCs w:val="0"/>
          <w:caps w:val="0"/>
          <w:color w:val="295D9E"/>
          <w:spacing w:val="0"/>
          <w:sz w:val="36"/>
          <w:szCs w:val="36"/>
          <w:shd w:val="clear" w:fill="FFFFFF"/>
        </w:rPr>
      </w:pPr>
      <w:r>
        <w:rPr>
          <w:rFonts w:ascii="微软雅黑" w:hAnsi="微软雅黑" w:eastAsia="微软雅黑" w:cs="微软雅黑"/>
          <w:b/>
          <w:bCs/>
          <w:i w:val="0"/>
          <w:iCs w:val="0"/>
          <w:caps w:val="0"/>
          <w:color w:val="295D9E"/>
          <w:spacing w:val="0"/>
          <w:sz w:val="36"/>
          <w:szCs w:val="36"/>
          <w:shd w:val="clear" w:fill="FFFFFF"/>
        </w:rPr>
        <w:t>Integrin β3(19O7)Rabbit Monoclonal Antibody</w:t>
      </w:r>
      <w:r>
        <w:rPr>
          <w:b/>
          <w:bCs/>
          <w:color w:val="295D9E"/>
          <w:sz w:val="36"/>
          <w:szCs w:val="36"/>
        </w:rPr>
        <mc:AlternateContent>
          <mc:Choice Requires="wpg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5499100</wp:posOffset>
                </wp:positionH>
                <wp:positionV relativeFrom="paragraph">
                  <wp:posOffset>140335</wp:posOffset>
                </wp:positionV>
                <wp:extent cx="681355" cy="859790"/>
                <wp:effectExtent l="0" t="0" r="4445" b="0"/>
                <wp:wrapNone/>
                <wp:docPr id="13" name="组合 1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81355" cy="859790"/>
                          <a:chOff x="13164" y="1924"/>
                          <a:chExt cx="951" cy="1159"/>
                        </a:xfrm>
                      </wpg:grpSpPr>
                      <wps:wsp>
                        <wps:cNvPr id="7" name="文本框 7"/>
                        <wps:cNvSpPr txBox="1"/>
                        <wps:spPr>
                          <a:xfrm>
                            <a:off x="13164" y="2656"/>
                            <a:ext cx="951" cy="427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002D9D34">
                              <w:pPr>
                                <w:widowControl/>
                                <w:rPr>
                                  <w:rFonts w:ascii="仿宋" w:hAnsi="仿宋" w:eastAsia="仿宋" w:cs="仿宋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hint="eastAsia" w:ascii="仿宋" w:hAnsi="仿宋" w:eastAsia="仿宋" w:cs="仿宋"/>
                                  <w:sz w:val="18"/>
                                  <w:szCs w:val="18"/>
                                </w:rPr>
                                <w:t>产品详情</w:t>
                              </w:r>
                            </w:p>
                            <w:p w14:paraId="3E6EA29C">
                              <w:pPr>
                                <w:jc w:val="center"/>
                                <w:rPr>
                                  <w:rFonts w:ascii="仿宋" w:hAnsi="仿宋" w:eastAsia="仿宋" w:cs="仿宋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6" name="图片 6" descr="C:/Users/Admin/Desktop/https___www.followme-shop.com_productshow_287556_2.pnghttps___www.followme-shop.com_productshow_287556_2"/>
                          <pic:cNvPicPr preferRelativeResize="0"/>
                        </pic:nvPicPr>
                        <pic:blipFill>
                          <a:blip r:embed="rId6"/>
                          <a:srcRect t="118" b="118"/>
                          <a:stretch>
                            <a:fillRect/>
                          </a:stretch>
                        </pic:blipFill>
                        <pic:spPr>
                          <a:xfrm>
                            <a:off x="13205" y="1924"/>
                            <a:ext cx="850" cy="82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433pt;margin-top:11.05pt;height:67.7pt;width:53.65pt;z-index:251663360;mso-width-relative:page;mso-height-relative:page;" coordorigin="13164,1924" coordsize="951,1159" o:gfxdata="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">
                <o:lock v:ext="edit" aspectratio="f"/>
                <v:shape id="_x0000_s1026" o:spid="_x0000_s1026" o:spt="202" type="#_x0000_t202" style="position:absolute;left:13164;top:2656;height:427;width:951;" filled="f" stroked="f" coordsize="21600,21600" o:gfxdata="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CPXEvC/&#10;AAAA2gAAAA8AAAAAAAAAAQAgAAAAIgAAAGRycy9kb3ducmV2LnhtbFBLAQIUABQAAAAIAIdO4kAz&#10;LwWeOwAAADkAAAAQAAAAAAAAAAEAIAAAAA4BAABkcnMvc2hhcGV4bWwueG1sUEsFBgAAAAAGAAYA&#10;WwEAALgDAAAAAA==&#10;">
                  <v:fill on="f" focussize="0,0"/>
                  <v:stroke on="f" weight="0.5pt"/>
                  <v:imagedata o:title=""/>
                  <o:lock v:ext="edit" aspectratio="f"/>
                  <v:textbox>
                    <w:txbxContent>
                      <w:p w14:paraId="002D9D34">
                        <w:pPr>
                          <w:widowControl/>
                          <w:rPr>
                            <w:rFonts w:ascii="仿宋" w:hAnsi="仿宋" w:eastAsia="仿宋" w:cs="仿宋"/>
                            <w:sz w:val="18"/>
                            <w:szCs w:val="18"/>
                          </w:rPr>
                        </w:pPr>
                        <w:r>
                          <w:rPr>
                            <w:rFonts w:hint="eastAsia" w:ascii="仿宋" w:hAnsi="仿宋" w:eastAsia="仿宋" w:cs="仿宋"/>
                            <w:sz w:val="18"/>
                            <w:szCs w:val="18"/>
                          </w:rPr>
                          <w:t>产品详情</w:t>
                        </w:r>
                      </w:p>
                      <w:p w14:paraId="3E6EA29C">
                        <w:pPr>
                          <w:jc w:val="center"/>
                          <w:rPr>
                            <w:rFonts w:ascii="仿宋" w:hAnsi="仿宋" w:eastAsia="仿宋" w:cs="仿宋"/>
                          </w:rPr>
                        </w:pPr>
                      </w:p>
                    </w:txbxContent>
                  </v:textbox>
                </v:shape>
                <v:shape id="_x0000_s1026" o:spid="_x0000_s1026" o:spt="75" alt="C:/Users/Admin/Desktop/https___www.followme-shop.com_productshow_287556_2.pnghttps___www.followme-shop.com_productshow_287556_2" type="#_x0000_t75" style="position:absolute;left:13205;top:1924;height:820;width:850;" filled="f" o:preferrelative="f" stroked="f" coordsize="21600,21600" o:gfxdata="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VbQ3SvQAA&#10;ANoAAAAPAAAAAAAAAAEAIAAAACIAAABkcnMvZG93bnJldi54bWxQSwECFAAUAAAACACHTuJAMy8F&#10;njsAAAA5AAAAEAAAAAAAAAABACAAAAAMAQAAZHJzL3NoYXBleG1sLnhtbFBLBQYAAAAABgAGAFsB&#10;AAC2AwAAAAA=&#10;">
                  <v:fill on="f" focussize="0,0"/>
                  <v:stroke on="f"/>
                  <v:imagedata r:id="rId6" croptop="77f" cropbottom="77f" o:title="https___www.followme-shop.com_productshow_287556_2"/>
                  <o:lock v:ext="edit" aspectratio="f"/>
                </v:shape>
              </v:group>
            </w:pict>
          </mc:Fallback>
        </mc:AlternateContent>
      </w:r>
    </w:p>
    <w:tbl>
      <w:tblPr>
        <w:tblStyle w:val="7"/>
        <w:tblW w:w="9931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46"/>
        <w:gridCol w:w="4841"/>
        <w:gridCol w:w="1582"/>
        <w:gridCol w:w="1562"/>
      </w:tblGrid>
      <w:tr w14:paraId="4A1F87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1" w:hRule="exact"/>
        </w:trPr>
        <w:tc>
          <w:tcPr>
            <w:tcW w:w="1946" w:type="dxa"/>
            <w:shd w:val="clear" w:color="auto" w:fill="DFF2FF"/>
            <w:vAlign w:val="center"/>
          </w:tcPr>
          <w:p w14:paraId="32DA011E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24"/>
                <w:szCs w:val="24"/>
                <w:lang w:bidi="ar"/>
              </w:rPr>
              <w:t>产品货号</w:t>
            </w:r>
          </w:p>
        </w:tc>
        <w:tc>
          <w:tcPr>
            <w:tcW w:w="4841" w:type="dxa"/>
            <w:shd w:val="clear" w:color="auto" w:fill="DFF2FF"/>
            <w:vAlign w:val="center"/>
          </w:tcPr>
          <w:p w14:paraId="28DD8090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24"/>
                <w:szCs w:val="24"/>
                <w:lang w:bidi="ar"/>
              </w:rPr>
              <w:t>产品名称</w:t>
            </w:r>
          </w:p>
        </w:tc>
        <w:tc>
          <w:tcPr>
            <w:tcW w:w="1582" w:type="dxa"/>
            <w:shd w:val="clear" w:color="auto" w:fill="DFF2FF"/>
            <w:vAlign w:val="center"/>
          </w:tcPr>
          <w:p w14:paraId="78AB7253">
            <w:pPr>
              <w:widowControl/>
              <w:jc w:val="center"/>
              <w:rPr>
                <w:rFonts w:hint="default" w:ascii="宋体" w:hAnsi="宋体" w:eastAsia="宋体" w:cs="宋体"/>
                <w:b/>
                <w:bCs/>
                <w:color w:val="auto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24"/>
                <w:szCs w:val="24"/>
                <w:lang w:val="en-US" w:eastAsia="zh-CN" w:bidi="ar"/>
              </w:rPr>
              <w:t>储存条件</w:t>
            </w:r>
          </w:p>
        </w:tc>
        <w:tc>
          <w:tcPr>
            <w:tcW w:w="1562" w:type="dxa"/>
            <w:shd w:val="clear" w:color="auto" w:fill="DFF2FF"/>
            <w:vAlign w:val="center"/>
          </w:tcPr>
          <w:p w14:paraId="30491F76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24"/>
                <w:szCs w:val="24"/>
                <w:lang w:val="en-US" w:eastAsia="zh-CN" w:bidi="ar"/>
              </w:rPr>
              <w:t>保质期</w:t>
            </w:r>
          </w:p>
        </w:tc>
      </w:tr>
      <w:tr w14:paraId="40A429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2" w:hRule="exact"/>
        </w:trPr>
        <w:tc>
          <w:tcPr>
            <w:tcW w:w="1946" w:type="dxa"/>
            <w:shd w:val="clear" w:color="auto" w:fill="auto"/>
            <w:vAlign w:val="center"/>
          </w:tcPr>
          <w:p w14:paraId="2B68DF4A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</w:rPr>
              <w:t>IM6871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  <w:lang w:val="en-US" w:eastAsia="zh-CN"/>
              </w:rPr>
              <w:t>4</w:t>
            </w:r>
          </w:p>
        </w:tc>
        <w:tc>
          <w:tcPr>
            <w:tcW w:w="4841" w:type="dxa"/>
            <w:shd w:val="clear" w:color="auto" w:fill="FFFFFF" w:themeFill="background1"/>
            <w:vAlign w:val="center"/>
          </w:tcPr>
          <w:p w14:paraId="6BFCB190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24"/>
                <w:szCs w:val="24"/>
                <w:lang w:val="en-US" w:eastAsia="zh-CN" w:bidi="ar"/>
              </w:rPr>
            </w:pPr>
            <w:bookmarkStart w:id="0" w:name="_GoBack"/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</w:rPr>
              <w:t>Integrin β3(19O7)Rabbit Monoclonal Antibody</w:t>
            </w:r>
            <w:bookmarkEnd w:id="0"/>
          </w:p>
        </w:tc>
        <w:tc>
          <w:tcPr>
            <w:tcW w:w="1582" w:type="dxa"/>
            <w:shd w:val="clear" w:color="auto" w:fill="FFFFFF" w:themeFill="background1"/>
            <w:vAlign w:val="center"/>
          </w:tcPr>
          <w:p w14:paraId="6F5C763C">
            <w:pPr>
              <w:widowControl/>
              <w:jc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  <w:lang w:val="en-US" w:eastAsia="zh-CN"/>
              </w:rPr>
              <w:t>-20℃</w:t>
            </w:r>
          </w:p>
        </w:tc>
        <w:tc>
          <w:tcPr>
            <w:tcW w:w="1562" w:type="dxa"/>
            <w:shd w:val="clear" w:color="auto" w:fill="FFFFFF" w:themeFill="background1"/>
            <w:vAlign w:val="center"/>
          </w:tcPr>
          <w:p w14:paraId="52DAB321">
            <w:pPr>
              <w:widowControl/>
              <w:jc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  <w:lang w:val="en-US" w:eastAsia="zh-CN"/>
              </w:rPr>
              <w:t>1年</w:t>
            </w:r>
          </w:p>
        </w:tc>
      </w:tr>
    </w:tbl>
    <w:p w14:paraId="710775D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eastAsia="宋体" w:cs="宋体" w:asciiTheme="minorEastAsia" w:hAnsiTheme="minorEastAsia"/>
          <w:b/>
          <w:kern w:val="0"/>
          <w:sz w:val="28"/>
          <w:szCs w:val="28"/>
          <w:lang w:val="en-US" w:eastAsia="zh-CN" w:bidi="ar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产品概述：</w:t>
      </w:r>
    </w:p>
    <w:tbl>
      <w:tblPr>
        <w:tblStyle w:val="11"/>
        <w:tblW w:w="9915" w:type="dxa"/>
        <w:tblInd w:w="21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930"/>
        <w:gridCol w:w="7985"/>
      </w:tblGrid>
      <w:tr w14:paraId="0806A9E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2" w:hRule="atLeast"/>
        </w:trPr>
        <w:tc>
          <w:tcPr>
            <w:tcW w:w="1930" w:type="dxa"/>
            <w:shd w:val="clear" w:color="auto" w:fill="DFF2FF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3F703CDA">
            <w:pPr>
              <w:pStyle w:val="10"/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left="0" w:right="0" w:firstLine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002060"/>
                <w:spacing w:val="-6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2060"/>
                <w:spacing w:val="-6"/>
                <w:sz w:val="24"/>
                <w:szCs w:val="24"/>
                <w:lang w:val="en-US" w:eastAsia="zh-CN"/>
              </w:rPr>
              <w:t>产品货号</w:t>
            </w:r>
          </w:p>
        </w:tc>
        <w:tc>
          <w:tcPr>
            <w:tcW w:w="7985" w:type="dxa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0E6F860E">
            <w:pPr>
              <w:pStyle w:val="10"/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left="0" w:right="0" w:firstLine="0"/>
              <w:jc w:val="both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-5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</w:rPr>
              <w:t>IM6871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  <w:lang w:val="en-US" w:eastAsia="zh-CN"/>
              </w:rPr>
              <w:t>4</w:t>
            </w:r>
          </w:p>
        </w:tc>
      </w:tr>
      <w:tr w14:paraId="4059548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2" w:hRule="atLeast"/>
        </w:trPr>
        <w:tc>
          <w:tcPr>
            <w:tcW w:w="1930" w:type="dxa"/>
            <w:shd w:val="clear" w:color="auto" w:fill="DFF2FF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78B7C084">
            <w:pPr>
              <w:pStyle w:val="10"/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b/>
                <w:bCs/>
                <w:i w:val="0"/>
                <w:iCs w:val="0"/>
                <w:caps w:val="0"/>
                <w:color w:val="002060"/>
                <w:spacing w:val="0"/>
                <w:sz w:val="24"/>
                <w:szCs w:val="24"/>
                <w:shd w:val="clear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002060"/>
                <w:spacing w:val="0"/>
                <w:sz w:val="24"/>
                <w:szCs w:val="24"/>
                <w:shd w:val="clear"/>
                <w:lang w:val="en-US" w:eastAsia="zh-CN"/>
              </w:rPr>
              <w:t>别名</w:t>
            </w:r>
          </w:p>
        </w:tc>
        <w:tc>
          <w:tcPr>
            <w:tcW w:w="7985" w:type="dxa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5B1D1F11">
            <w:pPr>
              <w:widowControl/>
              <w:spacing w:line="360" w:lineRule="auto"/>
              <w:jc w:val="left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Integrin beta-3(Platelet membrane glycoprotein IIIa)(GPIIIa)(CD antigen CD61);GP3A</w:t>
            </w:r>
          </w:p>
        </w:tc>
      </w:tr>
      <w:tr w14:paraId="4F3699C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2" w:hRule="atLeast"/>
        </w:trPr>
        <w:tc>
          <w:tcPr>
            <w:tcW w:w="1930" w:type="dxa"/>
            <w:shd w:val="clear" w:color="auto" w:fill="DFF2FF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0472D90E">
            <w:pPr>
              <w:pStyle w:val="10"/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002060"/>
                <w:spacing w:val="0"/>
                <w:sz w:val="24"/>
                <w:szCs w:val="24"/>
                <w:shd w:val="clear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002060"/>
                <w:spacing w:val="0"/>
                <w:sz w:val="24"/>
                <w:szCs w:val="24"/>
                <w:shd w:val="clear"/>
                <w:lang w:val="en-US" w:eastAsia="zh-CN"/>
              </w:rPr>
              <w:t>产品名称</w:t>
            </w:r>
          </w:p>
        </w:tc>
        <w:tc>
          <w:tcPr>
            <w:tcW w:w="7985" w:type="dxa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2A6D258C">
            <w:pPr>
              <w:widowControl/>
              <w:jc w:val="left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</w:rPr>
              <w:t>Integrin β3(19O7)Rabbit Monoclonal Antibody</w:t>
            </w:r>
          </w:p>
        </w:tc>
      </w:tr>
      <w:tr w14:paraId="5002552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2" w:hRule="atLeast"/>
        </w:trPr>
        <w:tc>
          <w:tcPr>
            <w:tcW w:w="1930" w:type="dxa"/>
            <w:shd w:val="clear" w:color="auto" w:fill="DFF2FF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1B476E5C">
            <w:pPr>
              <w:pStyle w:val="10"/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002060"/>
                <w:spacing w:val="0"/>
                <w:sz w:val="24"/>
                <w:szCs w:val="24"/>
                <w:shd w:val="clear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002060"/>
                <w:spacing w:val="0"/>
                <w:sz w:val="24"/>
                <w:szCs w:val="24"/>
                <w:shd w:val="clear"/>
                <w:lang w:val="en-US" w:eastAsia="zh-CN"/>
              </w:rPr>
              <w:t>类别</w:t>
            </w:r>
          </w:p>
        </w:tc>
        <w:tc>
          <w:tcPr>
            <w:tcW w:w="7985" w:type="dxa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46CFB308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both"/>
              <w:textAlignment w:val="auto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</w:rPr>
              <w:t>抗体产品</w:t>
            </w:r>
          </w:p>
        </w:tc>
      </w:tr>
      <w:tr w14:paraId="43DA6FB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2" w:hRule="atLeast"/>
        </w:trPr>
        <w:tc>
          <w:tcPr>
            <w:tcW w:w="1930" w:type="dxa"/>
            <w:shd w:val="clear" w:color="auto" w:fill="DFF2FF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53B0510B">
            <w:pPr>
              <w:pStyle w:val="10"/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002060"/>
                <w:spacing w:val="0"/>
                <w:sz w:val="24"/>
                <w:szCs w:val="24"/>
                <w:shd w:val="clear"/>
                <w:lang w:val="en-US" w:eastAsia="zh-CN"/>
              </w:rPr>
            </w:pPr>
            <w:r>
              <w:rPr>
                <w:rFonts w:ascii="宋体" w:hAnsi="宋体" w:eastAsia="宋体" w:cs="宋体"/>
                <w:b/>
                <w:bCs/>
                <w:color w:val="002060"/>
                <w:sz w:val="24"/>
                <w:szCs w:val="24"/>
              </w:rPr>
              <w:t>基因名称</w:t>
            </w:r>
          </w:p>
        </w:tc>
        <w:tc>
          <w:tcPr>
            <w:tcW w:w="7985" w:type="dxa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767EC80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ITGB3</w:t>
            </w:r>
          </w:p>
        </w:tc>
      </w:tr>
      <w:tr w14:paraId="22C71F5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2" w:hRule="atLeast"/>
        </w:trPr>
        <w:tc>
          <w:tcPr>
            <w:tcW w:w="1930" w:type="dxa"/>
            <w:shd w:val="clear" w:color="auto" w:fill="DFF2FF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03AE1C97">
            <w:pPr>
              <w:pStyle w:val="10"/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002060"/>
                <w:spacing w:val="0"/>
                <w:sz w:val="24"/>
                <w:szCs w:val="24"/>
                <w:shd w:val="clear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002060"/>
                <w:spacing w:val="0"/>
                <w:sz w:val="24"/>
                <w:szCs w:val="24"/>
                <w:shd w:val="clear"/>
                <w:lang w:val="en-US" w:eastAsia="zh-CN"/>
              </w:rPr>
              <w:t>蛋白名称</w:t>
            </w:r>
          </w:p>
        </w:tc>
        <w:tc>
          <w:tcPr>
            <w:tcW w:w="7985" w:type="dxa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65C7EBF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Integrin beta-3(Platelet membrane glycoprotein IIIa)(GPIIIa)(CD antigen CD61)</w:t>
            </w:r>
          </w:p>
        </w:tc>
      </w:tr>
      <w:tr w14:paraId="33CDF23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2" w:hRule="atLeast"/>
        </w:trPr>
        <w:tc>
          <w:tcPr>
            <w:tcW w:w="1930" w:type="dxa"/>
            <w:shd w:val="clear" w:color="auto" w:fill="DFF2FF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47B562FF">
            <w:pPr>
              <w:pStyle w:val="10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002060"/>
                <w:spacing w:val="0"/>
                <w:sz w:val="24"/>
                <w:szCs w:val="24"/>
                <w:shd w:val="clear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2060"/>
                <w:spacing w:val="-6"/>
                <w:sz w:val="24"/>
                <w:szCs w:val="24"/>
                <w:lang w:val="en-US" w:eastAsia="zh-CN"/>
              </w:rPr>
              <w:t>推荐应用</w:t>
            </w:r>
          </w:p>
        </w:tc>
        <w:tc>
          <w:tcPr>
            <w:tcW w:w="7985" w:type="dxa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143A60B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both"/>
              <w:textAlignment w:val="auto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WB,IHC-P,IF-P,IF-F,IF-ICC,IP,ELISA</w:t>
            </w:r>
          </w:p>
        </w:tc>
      </w:tr>
      <w:tr w14:paraId="72FE22B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2" w:hRule="atLeast"/>
        </w:trPr>
        <w:tc>
          <w:tcPr>
            <w:tcW w:w="1930" w:type="dxa"/>
            <w:shd w:val="clear" w:color="auto" w:fill="DFF2FF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58F740E4">
            <w:pPr>
              <w:pStyle w:val="10"/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002060"/>
                <w:spacing w:val="0"/>
                <w:sz w:val="24"/>
                <w:szCs w:val="24"/>
                <w:shd w:val="clear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2060"/>
                <w:spacing w:val="-6"/>
                <w:sz w:val="24"/>
                <w:szCs w:val="24"/>
                <w:lang w:val="en-US" w:eastAsia="zh-CN"/>
              </w:rPr>
              <w:t>反应种属</w:t>
            </w:r>
          </w:p>
        </w:tc>
        <w:tc>
          <w:tcPr>
            <w:tcW w:w="7985" w:type="dxa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7BD970F5">
            <w:pPr>
              <w:widowControl/>
              <w:spacing w:line="480" w:lineRule="auto"/>
              <w:jc w:val="both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Human,Mouse,Rat</w:t>
            </w:r>
          </w:p>
        </w:tc>
      </w:tr>
      <w:tr w14:paraId="4700DD4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2" w:hRule="atLeast"/>
        </w:trPr>
        <w:tc>
          <w:tcPr>
            <w:tcW w:w="1930" w:type="dxa"/>
            <w:shd w:val="clear" w:color="auto" w:fill="DFF2FF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13E774B6">
            <w:pPr>
              <w:pStyle w:val="10"/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color w:val="002060"/>
                <w:spacing w:val="-6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002060"/>
                <w:spacing w:val="0"/>
                <w:sz w:val="24"/>
                <w:szCs w:val="24"/>
                <w:shd w:val="clear"/>
              </w:rPr>
              <w:t>存储缓冲液</w:t>
            </w:r>
          </w:p>
        </w:tc>
        <w:tc>
          <w:tcPr>
            <w:tcW w:w="7985" w:type="dxa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29E2B92F">
            <w:pPr>
              <w:keepNext w:val="0"/>
              <w:keepLines w:val="0"/>
              <w:widowControl/>
              <w:suppressLineNumbers w:val="0"/>
              <w:spacing w:line="360" w:lineRule="auto"/>
              <w:jc w:val="both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PBS,50% glycerol,0.05% Proclin 300,0.05%BSA</w:t>
            </w:r>
          </w:p>
        </w:tc>
      </w:tr>
      <w:tr w14:paraId="606F471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4" w:hRule="atLeast"/>
        </w:trPr>
        <w:tc>
          <w:tcPr>
            <w:tcW w:w="1930" w:type="dxa"/>
            <w:shd w:val="clear" w:color="auto" w:fill="DFF2FF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0F74031A">
            <w:pPr>
              <w:pStyle w:val="10"/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002060"/>
                <w:spacing w:val="0"/>
                <w:sz w:val="24"/>
                <w:szCs w:val="24"/>
                <w:shd w:val="clear"/>
              </w:rPr>
            </w:pPr>
            <w:r>
              <w:rPr>
                <w:rFonts w:ascii="宋体" w:hAnsi="宋体" w:eastAsia="宋体" w:cs="宋体"/>
                <w:b/>
                <w:bCs/>
                <w:color w:val="002060"/>
                <w:sz w:val="24"/>
                <w:szCs w:val="24"/>
              </w:rPr>
              <w:t>Human Gene ID</w:t>
            </w:r>
          </w:p>
        </w:tc>
        <w:tc>
          <w:tcPr>
            <w:tcW w:w="7985" w:type="dxa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6DD07C7C">
            <w:pPr>
              <w:keepNext w:val="0"/>
              <w:keepLines w:val="0"/>
              <w:widowControl/>
              <w:suppressLineNumbers w:val="0"/>
              <w:spacing w:line="360" w:lineRule="auto"/>
              <w:jc w:val="both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3690</w:t>
            </w:r>
          </w:p>
        </w:tc>
      </w:tr>
      <w:tr w14:paraId="3A34472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4" w:hRule="atLeast"/>
        </w:trPr>
        <w:tc>
          <w:tcPr>
            <w:tcW w:w="1930" w:type="dxa"/>
            <w:shd w:val="clear" w:color="auto" w:fill="DFF2FF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0E57FB6F">
            <w:pPr>
              <w:pStyle w:val="10"/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right="0" w:rightChars="0" w:firstLine="0" w:firstLineChars="0"/>
              <w:jc w:val="center"/>
              <w:textAlignment w:val="auto"/>
              <w:rPr>
                <w:rFonts w:ascii="宋体" w:hAnsi="宋体" w:eastAsia="宋体" w:cs="宋体"/>
                <w:b/>
                <w:bCs/>
                <w:color w:val="002060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color w:val="002060"/>
                <w:sz w:val="24"/>
                <w:szCs w:val="24"/>
              </w:rPr>
              <w:t xml:space="preserve">Human </w:t>
            </w:r>
          </w:p>
          <w:p w14:paraId="784C7A2C">
            <w:pPr>
              <w:pStyle w:val="10"/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right="0" w:rightChars="0" w:firstLine="0" w:firstLineChars="0"/>
              <w:jc w:val="center"/>
              <w:textAlignment w:val="auto"/>
              <w:rPr>
                <w:rFonts w:ascii="宋体" w:hAnsi="宋体" w:eastAsia="宋体" w:cs="宋体"/>
                <w:b/>
                <w:bCs/>
                <w:color w:val="002060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color w:val="002060"/>
                <w:sz w:val="24"/>
                <w:szCs w:val="24"/>
              </w:rPr>
              <w:t>Swissprot No.</w:t>
            </w:r>
          </w:p>
        </w:tc>
        <w:tc>
          <w:tcPr>
            <w:tcW w:w="7985" w:type="dxa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2E5BB71A">
            <w:pPr>
              <w:keepNext w:val="0"/>
              <w:keepLines w:val="0"/>
              <w:widowControl/>
              <w:suppressLineNumbers w:val="0"/>
              <w:spacing w:line="360" w:lineRule="auto"/>
              <w:jc w:val="both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P05106</w:t>
            </w:r>
          </w:p>
        </w:tc>
      </w:tr>
      <w:tr w14:paraId="6272622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4" w:hRule="atLeast"/>
        </w:trPr>
        <w:tc>
          <w:tcPr>
            <w:tcW w:w="1930" w:type="dxa"/>
            <w:shd w:val="clear" w:color="auto" w:fill="DFF2FF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5BC6AF09">
            <w:pPr>
              <w:pStyle w:val="10"/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right="0" w:rightChars="0" w:firstLine="0" w:firstLineChars="0"/>
              <w:jc w:val="center"/>
              <w:textAlignment w:val="auto"/>
              <w:rPr>
                <w:rFonts w:ascii="宋体" w:hAnsi="宋体" w:eastAsia="宋体" w:cs="宋体"/>
                <w:b/>
                <w:bCs/>
                <w:color w:val="002060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color w:val="002060"/>
                <w:sz w:val="24"/>
                <w:szCs w:val="24"/>
              </w:rPr>
              <w:t>Mouse Gene ID</w:t>
            </w:r>
          </w:p>
        </w:tc>
        <w:tc>
          <w:tcPr>
            <w:tcW w:w="7985" w:type="dxa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208B5326">
            <w:pPr>
              <w:keepNext w:val="0"/>
              <w:keepLines w:val="0"/>
              <w:widowControl/>
              <w:suppressLineNumbers w:val="0"/>
              <w:spacing w:line="360" w:lineRule="auto"/>
              <w:jc w:val="both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16416</w:t>
            </w:r>
          </w:p>
        </w:tc>
      </w:tr>
      <w:tr w14:paraId="490924E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4" w:hRule="atLeast"/>
        </w:trPr>
        <w:tc>
          <w:tcPr>
            <w:tcW w:w="1930" w:type="dxa"/>
            <w:shd w:val="clear" w:color="auto" w:fill="DFF2FF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318B8CF7">
            <w:pPr>
              <w:pStyle w:val="10"/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right="0" w:rightChars="0" w:firstLine="0" w:firstLineChars="0"/>
              <w:jc w:val="center"/>
              <w:textAlignment w:val="auto"/>
              <w:rPr>
                <w:rFonts w:ascii="宋体" w:hAnsi="宋体" w:eastAsia="宋体" w:cs="宋体"/>
                <w:b/>
                <w:bCs/>
                <w:color w:val="002060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color w:val="002060"/>
                <w:sz w:val="24"/>
                <w:szCs w:val="24"/>
              </w:rPr>
              <w:t xml:space="preserve">Mouse </w:t>
            </w:r>
          </w:p>
          <w:p w14:paraId="18532C79">
            <w:pPr>
              <w:pStyle w:val="10"/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right="0" w:rightChars="0" w:firstLine="0" w:firstLineChars="0"/>
              <w:jc w:val="center"/>
              <w:textAlignment w:val="auto"/>
              <w:rPr>
                <w:rFonts w:ascii="宋体" w:hAnsi="宋体" w:eastAsia="宋体" w:cs="宋体"/>
                <w:b/>
                <w:bCs/>
                <w:color w:val="002060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color w:val="002060"/>
                <w:sz w:val="24"/>
                <w:szCs w:val="24"/>
              </w:rPr>
              <w:t>Swissprot No.</w:t>
            </w:r>
          </w:p>
        </w:tc>
        <w:tc>
          <w:tcPr>
            <w:tcW w:w="7985" w:type="dxa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6DCE34E7">
            <w:pPr>
              <w:keepNext w:val="0"/>
              <w:keepLines w:val="0"/>
              <w:widowControl/>
              <w:suppressLineNumbers w:val="0"/>
              <w:spacing w:line="360" w:lineRule="auto"/>
              <w:jc w:val="both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O54890</w:t>
            </w:r>
          </w:p>
        </w:tc>
      </w:tr>
    </w:tbl>
    <w:p w14:paraId="497ACC4D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hint="eastAsia" w:ascii="宋体" w:hAnsi="宋体" w:eastAsia="宋体" w:cs="宋体"/>
          <w:b/>
          <w:bCs/>
          <w:color w:val="auto"/>
          <w:kern w:val="0"/>
          <w:sz w:val="24"/>
          <w:szCs w:val="24"/>
          <w:lang w:val="en-US" w:eastAsia="zh-CN" w:bidi="ar"/>
        </w:rPr>
      </w:pPr>
    </w:p>
    <w:p w14:paraId="037DC968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hint="eastAsia" w:ascii="宋体" w:hAnsi="宋体" w:eastAsia="宋体" w:cs="宋体"/>
          <w:b/>
          <w:bCs/>
          <w:color w:val="auto"/>
          <w:kern w:val="0"/>
          <w:sz w:val="24"/>
          <w:szCs w:val="24"/>
          <w:lang w:val="en-US" w:eastAsia="zh-CN" w:bidi="ar"/>
        </w:rPr>
      </w:pPr>
    </w:p>
    <w:tbl>
      <w:tblPr>
        <w:tblStyle w:val="11"/>
        <w:tblW w:w="9915" w:type="dxa"/>
        <w:tblInd w:w="21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930"/>
        <w:gridCol w:w="7985"/>
      </w:tblGrid>
      <w:tr w14:paraId="6113FC8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</w:tblPrEx>
        <w:trPr>
          <w:trHeight w:val="704" w:hRule="atLeast"/>
        </w:trPr>
        <w:tc>
          <w:tcPr>
            <w:tcW w:w="1930" w:type="dxa"/>
            <w:shd w:val="clear" w:color="auto" w:fill="DFF2FF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35EF35B7">
            <w:pPr>
              <w:pStyle w:val="10"/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right="0" w:rightChars="0" w:firstLine="0" w:firstLineChars="0"/>
              <w:jc w:val="center"/>
              <w:textAlignment w:val="auto"/>
              <w:rPr>
                <w:rFonts w:ascii="宋体" w:hAnsi="宋体" w:eastAsia="宋体" w:cs="宋体"/>
                <w:b/>
                <w:bCs/>
                <w:color w:val="00206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002060"/>
                <w:spacing w:val="0"/>
                <w:sz w:val="24"/>
                <w:szCs w:val="24"/>
                <w:shd w:val="clear"/>
                <w:lang w:val="en-US" w:eastAsia="zh-CN"/>
              </w:rPr>
              <w:t>稀释度</w:t>
            </w:r>
          </w:p>
        </w:tc>
        <w:tc>
          <w:tcPr>
            <w:tcW w:w="7985" w:type="dxa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5987C703">
            <w:pPr>
              <w:keepNext w:val="0"/>
              <w:keepLines w:val="0"/>
              <w:widowControl/>
              <w:suppressLineNumbers w:val="0"/>
              <w:spacing w:line="360" w:lineRule="auto"/>
              <w:jc w:val="both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IHC-P 1:1000-1:4000,WB 1:500-1:2000,IF-P/IF-F/IF-ICC 1:200-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ascii="宋体" w:hAnsi="宋体" w:eastAsia="宋体" w:cs="宋体"/>
                <w:sz w:val="24"/>
                <w:szCs w:val="24"/>
              </w:rPr>
              <w:t>1:1000,ELISA 1:5000-1:20000,IP 1:50-1:200</w:t>
            </w:r>
          </w:p>
        </w:tc>
      </w:tr>
      <w:tr w14:paraId="0C863DD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4" w:hRule="atLeast"/>
        </w:trPr>
        <w:tc>
          <w:tcPr>
            <w:tcW w:w="1930" w:type="dxa"/>
            <w:shd w:val="clear" w:color="auto" w:fill="DFF2FF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269287D3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002060"/>
                <w:spacing w:val="0"/>
                <w:sz w:val="24"/>
                <w:szCs w:val="24"/>
                <w:shd w:val="clear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002060"/>
                <w:spacing w:val="0"/>
                <w:sz w:val="24"/>
                <w:szCs w:val="24"/>
                <w:shd w:val="clear"/>
                <w:lang w:val="en-US" w:eastAsia="zh-CN"/>
              </w:rPr>
              <w:t>参考分子量</w:t>
            </w:r>
          </w:p>
        </w:tc>
        <w:tc>
          <w:tcPr>
            <w:tcW w:w="7985" w:type="dxa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78523D62">
            <w:pPr>
              <w:keepNext w:val="0"/>
              <w:keepLines w:val="0"/>
              <w:widowControl/>
              <w:suppressLineNumbers w:val="0"/>
              <w:spacing w:line="360" w:lineRule="auto"/>
              <w:jc w:val="both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100kDa</w:t>
            </w:r>
          </w:p>
        </w:tc>
      </w:tr>
      <w:tr w14:paraId="275F533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4" w:hRule="atLeast"/>
        </w:trPr>
        <w:tc>
          <w:tcPr>
            <w:tcW w:w="1930" w:type="dxa"/>
            <w:shd w:val="clear" w:color="auto" w:fill="DFF2FF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2E436F65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002060"/>
                <w:spacing w:val="0"/>
                <w:sz w:val="24"/>
                <w:szCs w:val="24"/>
                <w:shd w:val="clear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2060"/>
                <w:sz w:val="24"/>
                <w:szCs w:val="24"/>
                <w:lang w:val="en-US" w:eastAsia="zh-CN"/>
              </w:rPr>
              <w:t>预测分子量</w:t>
            </w:r>
          </w:p>
        </w:tc>
        <w:tc>
          <w:tcPr>
            <w:tcW w:w="7985" w:type="dxa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716AB626">
            <w:pPr>
              <w:keepNext w:val="0"/>
              <w:keepLines w:val="0"/>
              <w:widowControl/>
              <w:suppressLineNumbers w:val="0"/>
              <w:spacing w:line="360" w:lineRule="auto"/>
              <w:jc w:val="both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87</w:t>
            </w:r>
            <w:r>
              <w:rPr>
                <w:rFonts w:ascii="宋体" w:hAnsi="宋体" w:eastAsia="宋体" w:cs="宋体"/>
                <w:sz w:val="24"/>
                <w:szCs w:val="24"/>
              </w:rPr>
              <w:t>kDa</w:t>
            </w:r>
          </w:p>
        </w:tc>
      </w:tr>
      <w:tr w14:paraId="44BB1A1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2" w:hRule="atLeast"/>
        </w:trPr>
        <w:tc>
          <w:tcPr>
            <w:tcW w:w="1930" w:type="dxa"/>
            <w:shd w:val="clear" w:color="auto" w:fill="DFF2FF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409AA704">
            <w:pPr>
              <w:pStyle w:val="10"/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left="0" w:leftChars="0" w:right="0" w:rightChars="0" w:firstLine="0" w:firstLineChars="0"/>
              <w:jc w:val="center"/>
              <w:textAlignment w:val="auto"/>
              <w:rPr>
                <w:rFonts w:ascii="宋体" w:hAnsi="宋体" w:eastAsia="宋体" w:cs="宋体"/>
                <w:b/>
                <w:bCs/>
                <w:color w:val="002060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color w:val="002060"/>
                <w:sz w:val="24"/>
                <w:szCs w:val="24"/>
              </w:rPr>
              <w:t>运输及保存条件</w:t>
            </w:r>
          </w:p>
        </w:tc>
        <w:tc>
          <w:tcPr>
            <w:tcW w:w="7985" w:type="dxa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02676D9A">
            <w:pPr>
              <w:keepNext w:val="0"/>
              <w:keepLines w:val="0"/>
              <w:widowControl/>
              <w:suppressLineNumbers w:val="0"/>
              <w:spacing w:line="480" w:lineRule="auto"/>
              <w:jc w:val="both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-20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℃</w:t>
            </w:r>
            <w:r>
              <w:rPr>
                <w:rFonts w:ascii="宋体" w:hAnsi="宋体" w:eastAsia="宋体" w:cs="宋体"/>
                <w:sz w:val="24"/>
                <w:szCs w:val="24"/>
              </w:rPr>
              <w:t>/1 year(Do not lower than -25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℃</w:t>
            </w:r>
            <w:r>
              <w:rPr>
                <w:rFonts w:ascii="宋体" w:hAnsi="宋体" w:eastAsia="宋体" w:cs="宋体"/>
                <w:sz w:val="24"/>
                <w:szCs w:val="24"/>
              </w:rPr>
              <w:t>)</w:t>
            </w:r>
          </w:p>
        </w:tc>
      </w:tr>
      <w:tr w14:paraId="656A5C4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2" w:hRule="atLeast"/>
        </w:trPr>
        <w:tc>
          <w:tcPr>
            <w:tcW w:w="1930" w:type="dxa"/>
            <w:shd w:val="clear" w:color="auto" w:fill="DFF2FF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2126A1E7">
            <w:pPr>
              <w:pStyle w:val="10"/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color w:val="00206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002060"/>
                <w:spacing w:val="0"/>
                <w:sz w:val="24"/>
                <w:szCs w:val="24"/>
                <w:shd w:val="clear"/>
                <w:lang w:val="en-US" w:eastAsia="zh-CN"/>
              </w:rPr>
              <w:t>宿主</w:t>
            </w:r>
          </w:p>
        </w:tc>
        <w:tc>
          <w:tcPr>
            <w:tcW w:w="7985" w:type="dxa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2F659A42">
            <w:pPr>
              <w:keepNext w:val="0"/>
              <w:keepLines w:val="0"/>
              <w:widowControl/>
              <w:suppressLineNumbers w:val="0"/>
              <w:spacing w:line="360" w:lineRule="auto"/>
              <w:jc w:val="both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</w:rPr>
              <w:t>Rabbit</w:t>
            </w:r>
          </w:p>
        </w:tc>
      </w:tr>
      <w:tr w14:paraId="51805D9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2" w:hRule="atLeast"/>
        </w:trPr>
        <w:tc>
          <w:tcPr>
            <w:tcW w:w="1930" w:type="dxa"/>
            <w:shd w:val="clear" w:color="auto" w:fill="DFF2FF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60EDA930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color w:val="00206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2060"/>
                <w:sz w:val="24"/>
                <w:szCs w:val="24"/>
                <w:lang w:val="en-US" w:eastAsia="zh-CN"/>
              </w:rPr>
              <w:t>同种型</w:t>
            </w:r>
          </w:p>
        </w:tc>
        <w:tc>
          <w:tcPr>
            <w:tcW w:w="7985" w:type="dxa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6BF645F3">
            <w:pPr>
              <w:keepNext w:val="0"/>
              <w:keepLines w:val="0"/>
              <w:widowControl/>
              <w:suppressLineNumbers w:val="0"/>
              <w:spacing w:line="360" w:lineRule="auto"/>
              <w:jc w:val="both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Monoclonal,rabbit,IgG,Kappa</w:t>
            </w:r>
          </w:p>
        </w:tc>
      </w:tr>
      <w:tr w14:paraId="5C248F0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2" w:hRule="atLeast"/>
        </w:trPr>
        <w:tc>
          <w:tcPr>
            <w:tcW w:w="1930" w:type="dxa"/>
            <w:shd w:val="clear" w:color="auto" w:fill="DFF2FF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78A09E80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b/>
                <w:bCs/>
                <w:color w:val="00206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2060"/>
                <w:sz w:val="24"/>
                <w:szCs w:val="24"/>
                <w:lang w:val="en-US" w:eastAsia="zh-CN"/>
              </w:rPr>
              <w:t>背景介绍</w:t>
            </w:r>
          </w:p>
        </w:tc>
        <w:tc>
          <w:tcPr>
            <w:tcW w:w="7985" w:type="dxa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057A1BDC">
            <w:pPr>
              <w:keepNext w:val="0"/>
              <w:keepLines w:val="0"/>
              <w:widowControl/>
              <w:suppressLineNumbers w:val="0"/>
              <w:spacing w:line="360" w:lineRule="auto"/>
              <w:jc w:val="both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I</w:t>
            </w:r>
            <w:r>
              <w:rPr>
                <w:rFonts w:ascii="宋体" w:hAnsi="宋体" w:eastAsia="宋体" w:cs="宋体"/>
                <w:sz w:val="24"/>
                <w:szCs w:val="24"/>
              </w:rPr>
              <w:t>ntegrin subunit beta 3(ITGB3)Homo sapiens The ITGB3 protein product is the integrin beta chain beta 3.Integrins are integral cell-surface proteins composed of an alpha chain and a beta chain.A given chain may combine with multiple partners resulting in different integrins. Integrin beta 3 is found along with the alpha IIb chain in platelets. Integrins are known to participate in cell adhesion as well as cell-surface mediated signalling.[provided by RefSeq,Jul 2008]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.</w:t>
            </w:r>
          </w:p>
        </w:tc>
      </w:tr>
      <w:tr w14:paraId="0269E25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2" w:hRule="atLeast"/>
        </w:trPr>
        <w:tc>
          <w:tcPr>
            <w:tcW w:w="1930" w:type="dxa"/>
            <w:shd w:val="clear" w:color="auto" w:fill="DFF2FF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6C91040C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b/>
                <w:bCs/>
                <w:color w:val="002060"/>
                <w:sz w:val="24"/>
                <w:szCs w:val="24"/>
                <w:lang w:val="en-US" w:eastAsia="zh-CN"/>
              </w:rPr>
            </w:pPr>
            <w:r>
              <w:rPr>
                <w:rFonts w:ascii="宋体" w:hAnsi="宋体" w:eastAsia="宋体" w:cs="宋体"/>
                <w:b/>
                <w:bCs/>
                <w:color w:val="002060"/>
                <w:sz w:val="24"/>
                <w:szCs w:val="24"/>
              </w:rPr>
              <w:t>功能</w:t>
            </w:r>
          </w:p>
        </w:tc>
        <w:tc>
          <w:tcPr>
            <w:tcW w:w="7985" w:type="dxa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0CA44767">
            <w:pPr>
              <w:keepNext w:val="0"/>
              <w:keepLines w:val="0"/>
              <w:widowControl/>
              <w:suppressLineNumbers w:val="0"/>
              <w:spacing w:line="360" w:lineRule="auto"/>
              <w:jc w:val="both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D</w:t>
            </w:r>
            <w:r>
              <w:rPr>
                <w:rFonts w:ascii="宋体" w:hAnsi="宋体" w:eastAsia="宋体" w:cs="宋体"/>
                <w:sz w:val="24"/>
                <w:szCs w:val="24"/>
              </w:rPr>
              <w:t xml:space="preserve">isease:Defects in ITGB3 are a cause of Glanzmann thrombasthenia(GT) [MIM:273800];also known as thrombasthenia of Glanzmann and Naegeli. GT is the most common inherited disease of platelets.Its inheritance is autosomal recessive.It is characterized by mucocutaneous bleeding of mild-to-moderate severity and the inability of this integrin to recognize macromolecular or synthetic peptide ligands.GT has been classified clinically into types I and II.In type I,platelets show absence of the glycoprotein IIb-IIIa complexes at their surface and lack fibrinogen and clot retraction capability.In type II,the platelets express the GPIIb-IIIa complex at reduced levels(5-20% controls),have detectable amounts of fibrinogen,and have low or moderate clot retraction capability.The platelets of GT variants </w:t>
            </w:r>
          </w:p>
        </w:tc>
      </w:tr>
    </w:tbl>
    <w:p w14:paraId="014228D4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hint="eastAsia" w:ascii="宋体" w:hAnsi="宋体" w:eastAsia="宋体" w:cs="宋体"/>
          <w:b/>
          <w:bCs/>
          <w:color w:val="auto"/>
          <w:kern w:val="0"/>
          <w:sz w:val="24"/>
          <w:szCs w:val="24"/>
          <w:lang w:val="en-US" w:eastAsia="zh-CN" w:bidi="ar"/>
        </w:rPr>
      </w:pPr>
    </w:p>
    <w:p w14:paraId="3BDCC8F8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hint="eastAsia" w:ascii="宋体" w:hAnsi="宋体" w:eastAsia="宋体" w:cs="宋体"/>
          <w:b/>
          <w:bCs/>
          <w:color w:val="auto"/>
          <w:kern w:val="0"/>
          <w:sz w:val="24"/>
          <w:szCs w:val="24"/>
          <w:lang w:val="en-US" w:eastAsia="zh-CN" w:bidi="ar"/>
        </w:rPr>
      </w:pPr>
    </w:p>
    <w:tbl>
      <w:tblPr>
        <w:tblStyle w:val="11"/>
        <w:tblW w:w="9915" w:type="dxa"/>
        <w:tblInd w:w="21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930"/>
        <w:gridCol w:w="7985"/>
      </w:tblGrid>
      <w:tr w14:paraId="4B0B752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2" w:hRule="atLeast"/>
        </w:trPr>
        <w:tc>
          <w:tcPr>
            <w:tcW w:w="1930" w:type="dxa"/>
            <w:shd w:val="clear" w:color="auto" w:fill="DFF2FF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4D0E30E6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right="0" w:rightChars="0" w:firstLine="0" w:firstLineChars="0"/>
              <w:jc w:val="center"/>
              <w:textAlignment w:val="auto"/>
              <w:rPr>
                <w:rFonts w:ascii="宋体" w:hAnsi="宋体" w:eastAsia="宋体" w:cs="宋体"/>
                <w:b/>
                <w:bCs/>
                <w:color w:val="002060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color w:val="002060"/>
                <w:sz w:val="24"/>
                <w:szCs w:val="24"/>
              </w:rPr>
              <w:t>功能</w:t>
            </w:r>
          </w:p>
        </w:tc>
        <w:tc>
          <w:tcPr>
            <w:tcW w:w="7985" w:type="dxa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45CA4F0C">
            <w:pPr>
              <w:keepNext w:val="0"/>
              <w:keepLines w:val="0"/>
              <w:widowControl/>
              <w:suppressLineNumbers w:val="0"/>
              <w:spacing w:line="360" w:lineRule="auto"/>
              <w:jc w:val="both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have normal or near normal(60-100%)expression of dysfunctional receptors.function:Integrin alpha-V/beta-3 is a receptor for cytotactin,fibronectin,laminin,matrix metalloproteinase-2, osteopontin,osteomodulin,prothrombin,thrombospondin,vitronectin and von Willebrand factor.Integrin alpha-IIb/beta-3 is a receptor for fibronectin,fibrinogen,plasminogen,prothrombin, thrombospondin and vitronectin.Integrins alpha-IIb/beta-3 and alpha-V/beta-3 recognize the sequence R-G-D in a wide array of ligands.Integrin alpha-IIb/beta-3 recognizes the sequence H-H-L-G-G-G-A-K-Q-A-G-D-V in fibrinogen gamma chain.Following activation integrin alpha-IIb/beta-3 brings about platelet/platelet interaction through binding of soluble fibrinogen.This step leads to rapid platelet aggregation which physically plugs ruptured endothelial surface.In case of HIV-1 infection,the interaction with extracellular viral Tat protein seems to enhance angiogenesis in Kaposi's sarcoma lesions.online information:The Singapore human mutation and polymorphism database,polymorphism:Position 169 is associated with platelet-specific alloantigen HPA-4(PEN or YUK). HPA-4A/PEN(A)/YUK(A)has Arg-169 and HPA 4B/PEN(B)/YUK(B)has Gln-169.HPA-4B is involved in neonatal alloimmune thrombocytopenia (NAIT or NATP).polymorphism:Position 433 is associated with platelet-specific alloantigen MO.MO(-)has Pro-433 and MO(+)has Ala-433.MO(+)is involved in NAIT.polymorphism:Position 515 is associated with platelet-specific alloantigen CA/TU.CA(-)/TU(-)has Arg-515 and CA(+)/TU(+)has Gln-515.CA(+)is involved in NAIT.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ascii="宋体" w:hAnsi="宋体" w:eastAsia="宋体" w:cs="宋体"/>
                <w:sz w:val="24"/>
                <w:szCs w:val="24"/>
              </w:rPr>
              <w:t xml:space="preserve">polymorphism:Position 59 is associated with platelet-specific alloantigen HPA-1(ZW or PL(A)).HPA-1A/ZW(A)/PL(A1)has Leu-59 and HPA 1B/ZW(B)/PL(A2)has Pro-59.polymorphism:Position 662 is associated with platelet-specific alloantigen SR(A).SR(A)(-)has </w:t>
            </w:r>
          </w:p>
        </w:tc>
      </w:tr>
    </w:tbl>
    <w:p w14:paraId="1E92921B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hint="eastAsia" w:ascii="宋体" w:hAnsi="宋体" w:eastAsia="宋体" w:cs="宋体"/>
          <w:b/>
          <w:bCs/>
          <w:color w:val="auto"/>
          <w:kern w:val="0"/>
          <w:sz w:val="24"/>
          <w:szCs w:val="24"/>
          <w:lang w:val="en-US" w:eastAsia="zh-CN" w:bidi="ar"/>
        </w:rPr>
      </w:pPr>
    </w:p>
    <w:tbl>
      <w:tblPr>
        <w:tblStyle w:val="11"/>
        <w:tblW w:w="9915" w:type="dxa"/>
        <w:tblInd w:w="21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930"/>
        <w:gridCol w:w="7985"/>
      </w:tblGrid>
      <w:tr w14:paraId="3831EC1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2" w:hRule="atLeast"/>
        </w:trPr>
        <w:tc>
          <w:tcPr>
            <w:tcW w:w="1930" w:type="dxa"/>
            <w:shd w:val="clear" w:color="auto" w:fill="DFF2FF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4FD84139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color w:val="002060"/>
                <w:sz w:val="24"/>
                <w:szCs w:val="24"/>
                <w:lang w:val="en-US" w:eastAsia="zh-CN"/>
              </w:rPr>
            </w:pPr>
            <w:r>
              <w:rPr>
                <w:rFonts w:ascii="宋体" w:hAnsi="宋体" w:eastAsia="宋体" w:cs="宋体"/>
                <w:b/>
                <w:bCs/>
                <w:color w:val="002060"/>
                <w:sz w:val="24"/>
                <w:szCs w:val="24"/>
              </w:rPr>
              <w:t>功能</w:t>
            </w:r>
          </w:p>
        </w:tc>
        <w:tc>
          <w:tcPr>
            <w:tcW w:w="7985" w:type="dxa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3FDC853D">
            <w:pPr>
              <w:keepNext w:val="0"/>
              <w:keepLines w:val="0"/>
              <w:widowControl/>
              <w:suppressLineNumbers w:val="0"/>
              <w:spacing w:line="360" w:lineRule="auto"/>
              <w:jc w:val="both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Arg-662 and SR(A)(+)has Cys-662.PTM:Phosphorylated on tyrosine residues in response to thrombin-induced platelet aggregation. Probably involved in outside in signaling.A peptide(AA 740-762)is capable of binding GRB2 only when both Tyr-773 and Tyr 785 are phosphorylated.Phosphorylation of Thr-779 inhibits SHC binding.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ascii="宋体" w:hAnsi="宋体" w:eastAsia="宋体" w:cs="宋体"/>
                <w:sz w:val="24"/>
                <w:szCs w:val="24"/>
              </w:rPr>
              <w:t>similarity:Belongs to the integrin beta chain family.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ascii="宋体" w:hAnsi="宋体" w:eastAsia="宋体" w:cs="宋体"/>
                <w:sz w:val="24"/>
                <w:szCs w:val="24"/>
              </w:rPr>
              <w:t>similarity: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ascii="宋体" w:hAnsi="宋体" w:eastAsia="宋体" w:cs="宋体"/>
                <w:sz w:val="24"/>
                <w:szCs w:val="24"/>
              </w:rPr>
              <w:t>Contains 1 VWFA domain.subunit:Heterodimer of an alpha and a beta subunit.Beta-3 associates with either alpha-IIb or alpha-V.Isoform Beta-3C interacts with FLNB.Interacts with HIV-1 Tat.tissue specificity:Isoform beta-3A and isoform beta-3C are widely expressed.Isoform beta-3A is specifically expressed in osteoblast cells;isoform beta-3C is specifically expressed in prostate and testis.</w:t>
            </w:r>
          </w:p>
        </w:tc>
      </w:tr>
      <w:tr w14:paraId="6F69FD2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2" w:hRule="atLeast"/>
        </w:trPr>
        <w:tc>
          <w:tcPr>
            <w:tcW w:w="1930" w:type="dxa"/>
            <w:shd w:val="clear" w:color="auto" w:fill="DFF2FF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0028323F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right="0" w:rightChars="0" w:firstLine="0" w:firstLineChars="0"/>
              <w:jc w:val="center"/>
              <w:textAlignment w:val="auto"/>
              <w:rPr>
                <w:rFonts w:ascii="宋体" w:hAnsi="宋体" w:eastAsia="宋体" w:cs="宋体"/>
                <w:b/>
                <w:bCs/>
                <w:color w:val="002060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color w:val="002060"/>
                <w:sz w:val="24"/>
                <w:szCs w:val="24"/>
              </w:rPr>
              <w:t>纯化</w:t>
            </w:r>
          </w:p>
        </w:tc>
        <w:tc>
          <w:tcPr>
            <w:tcW w:w="7985" w:type="dxa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134ED7BD">
            <w:pPr>
              <w:keepNext w:val="0"/>
              <w:keepLines w:val="0"/>
              <w:widowControl/>
              <w:suppressLineNumbers w:val="0"/>
              <w:spacing w:line="360" w:lineRule="auto"/>
              <w:jc w:val="both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Protein A</w:t>
            </w:r>
          </w:p>
        </w:tc>
      </w:tr>
      <w:tr w14:paraId="46E2254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2" w:hRule="atLeast"/>
        </w:trPr>
        <w:tc>
          <w:tcPr>
            <w:tcW w:w="1930" w:type="dxa"/>
            <w:shd w:val="clear" w:color="auto" w:fill="DFF2FF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65819728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right="0" w:rightChars="0" w:firstLine="0" w:firstLineChars="0"/>
              <w:jc w:val="center"/>
              <w:textAlignment w:val="auto"/>
              <w:rPr>
                <w:rFonts w:ascii="宋体" w:hAnsi="宋体" w:eastAsia="宋体" w:cs="宋体"/>
                <w:b/>
                <w:bCs/>
                <w:color w:val="002060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color w:val="002060"/>
                <w:sz w:val="24"/>
                <w:szCs w:val="24"/>
              </w:rPr>
              <w:t>Clonality</w:t>
            </w:r>
          </w:p>
        </w:tc>
        <w:tc>
          <w:tcPr>
            <w:tcW w:w="7985" w:type="dxa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6B467BAF">
            <w:pPr>
              <w:keepNext w:val="0"/>
              <w:keepLines w:val="0"/>
              <w:widowControl/>
              <w:suppressLineNumbers w:val="0"/>
              <w:spacing w:line="360" w:lineRule="auto"/>
              <w:jc w:val="both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Monoclonal</w:t>
            </w:r>
          </w:p>
        </w:tc>
      </w:tr>
    </w:tbl>
    <w:p w14:paraId="4E3B1468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hint="eastAsia" w:ascii="宋体" w:hAnsi="宋体" w:eastAsia="宋体" w:cs="宋体"/>
          <w:b/>
          <w:bCs/>
          <w:color w:val="auto"/>
          <w:kern w:val="0"/>
          <w:sz w:val="28"/>
          <w:szCs w:val="28"/>
          <w:lang w:val="en-US" w:eastAsia="zh-CN" w:bidi="ar"/>
        </w:rPr>
      </w:pPr>
      <w:r>
        <w:rPr>
          <w:rFonts w:hint="eastAsia" w:ascii="宋体" w:hAnsi="宋体" w:eastAsia="宋体" w:cs="宋体"/>
          <w:b/>
          <w:bCs/>
          <w:color w:val="auto"/>
          <w:kern w:val="0"/>
          <w:sz w:val="28"/>
          <w:szCs w:val="28"/>
          <w:lang w:val="en-US" w:eastAsia="zh-CN" w:bidi="ar"/>
        </w:rPr>
        <w:t>注意事项：</w:t>
      </w:r>
    </w:p>
    <w:p w14:paraId="6DF5F960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hint="eastAsia" w:ascii="宋体" w:hAnsi="宋体" w:eastAsia="宋体" w:cs="宋体"/>
          <w:b w:val="0"/>
          <w:bCs w:val="0"/>
          <w:color w:val="auto"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b w:val="0"/>
          <w:bCs w:val="0"/>
          <w:color w:val="auto"/>
          <w:kern w:val="0"/>
          <w:sz w:val="24"/>
          <w:szCs w:val="24"/>
          <w:lang w:val="en-US" w:eastAsia="zh-CN" w:bidi="ar"/>
        </w:rPr>
        <w:t>1.我司生产的生化试剂如无特殊标注，基本为非无菌包装，若用于细胞实验，请提前做好预处理。需低温保存的产品，一旦配成溶液，请分装保存，避免反复冻融造成的产品失效。</w:t>
      </w:r>
    </w:p>
    <w:p w14:paraId="7B3082F5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/>
        <w:snapToGrid/>
        <w:spacing w:after="0" w:line="240" w:lineRule="auto"/>
        <w:ind w:left="0" w:right="0" w:firstLine="0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b w:val="0"/>
          <w:bCs w:val="0"/>
          <w:spacing w:val="-1"/>
          <w:sz w:val="24"/>
          <w:szCs w:val="24"/>
          <w:lang w:val="en-US" w:eastAsia="zh-CN"/>
        </w:rPr>
        <w:t>2.</w:t>
      </w:r>
      <w:r>
        <w:rPr>
          <w:rFonts w:hint="eastAsia" w:ascii="宋体" w:hAnsi="宋体" w:eastAsia="宋体" w:cs="宋体"/>
          <w:b w:val="0"/>
          <w:bCs w:val="0"/>
          <w:spacing w:val="-1"/>
          <w:sz w:val="24"/>
          <w:szCs w:val="24"/>
          <w:lang w:eastAsia="zh-CN"/>
        </w:rPr>
        <w:t>本产品仅限于专业人员的科学研究用，不得用于临床诊断或治疗，不得用于食品或药品，不得存放于普通住宅内。</w:t>
      </w:r>
    </w:p>
    <w:p w14:paraId="0F130CD0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/>
        <w:snapToGrid/>
        <w:spacing w:after="0" w:line="240" w:lineRule="auto"/>
        <w:ind w:left="0" w:right="0" w:firstLine="0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pacing w:val="-2"/>
          <w:sz w:val="24"/>
          <w:szCs w:val="24"/>
          <w:lang w:val="en-US" w:eastAsia="zh-CN"/>
        </w:rPr>
        <w:t>3.</w:t>
      </w:r>
      <w:r>
        <w:rPr>
          <w:rFonts w:hint="eastAsia" w:ascii="宋体" w:hAnsi="宋体" w:eastAsia="宋体" w:cs="宋体"/>
          <w:b w:val="0"/>
          <w:bCs w:val="0"/>
          <w:spacing w:val="-2"/>
          <w:sz w:val="24"/>
          <w:szCs w:val="24"/>
          <w:lang w:eastAsia="zh-CN"/>
        </w:rPr>
        <w:t>为了您的安全和健康，请穿实验服并戴一次性手套操作。</w:t>
      </w:r>
    </w:p>
    <w:p w14:paraId="62FF2FFD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/>
        <w:snapToGrid/>
        <w:spacing w:after="0" w:line="240" w:lineRule="auto"/>
        <w:ind w:left="0" w:right="0" w:firstLine="0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4.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实验结果受多种因素影响，相关处理仅限于产品本身，不涉及其他赔偿。</w:t>
      </w:r>
    </w:p>
    <w:p w14:paraId="6B7D46DC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/>
        <w:snapToGrid/>
        <w:spacing w:after="0" w:line="240" w:lineRule="auto"/>
        <w:ind w:left="0" w:right="0" w:firstLine="0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</w:rPr>
      </w:pPr>
    </w:p>
    <w:p w14:paraId="4E7959E9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/>
        <w:snapToGrid/>
        <w:spacing w:after="0" w:line="240" w:lineRule="auto"/>
        <w:ind w:left="0" w:right="0" w:firstLine="0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</w:rPr>
      </w:pPr>
    </w:p>
    <w:p w14:paraId="7F0B15EF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/>
        <w:snapToGrid/>
        <w:spacing w:after="0" w:line="240" w:lineRule="auto"/>
        <w:ind w:left="0" w:right="0" w:firstLine="0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</w:rPr>
      </w:pPr>
      <w:r>
        <w:rPr>
          <w:rFonts w:hint="eastAsia" w:ascii="宋体" w:hAnsi="宋体" w:eastAsia="宋体" w:cs="宋体"/>
          <w:sz w:val="24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-170815</wp:posOffset>
                </wp:positionH>
                <wp:positionV relativeFrom="paragraph">
                  <wp:posOffset>254000</wp:posOffset>
                </wp:positionV>
                <wp:extent cx="6660515" cy="330200"/>
                <wp:effectExtent l="0" t="0" r="0" b="0"/>
                <wp:wrapSquare wrapText="bothSides"/>
                <wp:docPr id="2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660515" cy="3302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016F6A6">
                            <w:pPr>
                              <w:jc w:val="left"/>
                            </w:pPr>
                            <w:r>
                              <w:rPr>
                                <w:rFonts w:hint="eastAsia" w:ascii="宋体" w:hAnsi="宋体" w:eastAsia="宋体" w:cs="宋体"/>
                                <w:b/>
                                <w:bCs/>
                                <w:color w:val="000000"/>
                                <w:kern w:val="0"/>
                                <w:sz w:val="20"/>
                                <w:szCs w:val="20"/>
                                <w:lang w:bidi="ar"/>
                              </w:rPr>
                              <w:t>免责声明</w:t>
                            </w:r>
                            <w:r>
                              <w:rPr>
                                <w:rFonts w:ascii="Calibri" w:hAnsi="Calibri" w:eastAsia="宋体" w:cs="Calibri"/>
                                <w:b/>
                                <w:bCs/>
                                <w:color w:val="000000"/>
                                <w:kern w:val="0"/>
                                <w:sz w:val="20"/>
                                <w:szCs w:val="20"/>
                                <w:lang w:bidi="ar"/>
                              </w:rPr>
                              <w:t xml:space="preserve">: </w:t>
                            </w:r>
                            <w:r>
                              <w:rPr>
                                <w:rFonts w:hint="eastAsia" w:ascii="宋体" w:hAnsi="宋体" w:eastAsia="宋体" w:cs="宋体"/>
                                <w:b/>
                                <w:bCs/>
                                <w:color w:val="000000"/>
                                <w:kern w:val="0"/>
                                <w:sz w:val="20"/>
                                <w:szCs w:val="20"/>
                                <w:lang w:bidi="ar"/>
                              </w:rPr>
                              <w:t>所有产品仅用作科学研究，不得用于其他用途！本公司将不为任何不正常使用此产品时所发生的意外负责。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13.45pt;margin-top:20pt;height:26pt;width:524.45pt;mso-wrap-distance-bottom:0pt;mso-wrap-distance-left:9pt;mso-wrap-distance-right:9pt;mso-wrap-distance-top:0pt;z-index:251662336;mso-width-relative:page;mso-height-relative:page;" filled="f" stroked="f" coordsize="21600,21600" o:gfxdata="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0016F6A6">
                      <w:pPr>
                        <w:jc w:val="left"/>
                      </w:pPr>
                      <w:r>
                        <w:rPr>
                          <w:rFonts w:hint="eastAsia" w:ascii="宋体" w:hAnsi="宋体" w:eastAsia="宋体" w:cs="宋体"/>
                          <w:b/>
                          <w:bCs/>
                          <w:color w:val="000000"/>
                          <w:kern w:val="0"/>
                          <w:sz w:val="20"/>
                          <w:szCs w:val="20"/>
                          <w:lang w:bidi="ar"/>
                        </w:rPr>
                        <w:t>免责声明</w:t>
                      </w:r>
                      <w:r>
                        <w:rPr>
                          <w:rFonts w:ascii="Calibri" w:hAnsi="Calibri" w:eastAsia="宋体" w:cs="Calibri"/>
                          <w:b/>
                          <w:bCs/>
                          <w:color w:val="000000"/>
                          <w:kern w:val="0"/>
                          <w:sz w:val="20"/>
                          <w:szCs w:val="20"/>
                          <w:lang w:bidi="ar"/>
                        </w:rPr>
                        <w:t xml:space="preserve">: </w:t>
                      </w:r>
                      <w:r>
                        <w:rPr>
                          <w:rFonts w:hint="eastAsia" w:ascii="宋体" w:hAnsi="宋体" w:eastAsia="宋体" w:cs="宋体"/>
                          <w:b/>
                          <w:bCs/>
                          <w:color w:val="000000"/>
                          <w:kern w:val="0"/>
                          <w:sz w:val="20"/>
                          <w:szCs w:val="20"/>
                          <w:lang w:bidi="ar"/>
                        </w:rPr>
                        <w:t>所有产品仅用作科学研究，不得用于其他用途！本公司将不为任何不正常使用此产品时所发生的意外负责。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rFonts w:hint="eastAsia" w:ascii="宋体" w:hAnsi="宋体" w:eastAsia="宋体" w:cs="宋体"/>
          <w:b/>
          <w:bCs/>
          <w:color w:val="000000"/>
          <w:kern w:val="0"/>
          <w:sz w:val="24"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-70485</wp:posOffset>
            </wp:positionH>
            <wp:positionV relativeFrom="paragraph">
              <wp:posOffset>548005</wp:posOffset>
            </wp:positionV>
            <wp:extent cx="6335395" cy="1526540"/>
            <wp:effectExtent l="0" t="0" r="0" b="17145"/>
            <wp:wrapNone/>
            <wp:docPr id="3" name="图片 3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1"/>
                    <pic:cNvPicPr>
                      <a:picLocks noChangeAspect="1"/>
                    </pic:cNvPicPr>
                  </pic:nvPicPr>
                  <pic:blipFill>
                    <a:blip r:embed="rId7"/>
                    <a:srcRect b="25962"/>
                    <a:stretch>
                      <a:fillRect/>
                    </a:stretch>
                  </pic:blipFill>
                  <pic:spPr>
                    <a:xfrm>
                      <a:off x="0" y="0"/>
                      <a:ext cx="6335395" cy="15265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>
      <w:headerReference r:id="rId3" w:type="default"/>
      <w:footerReference r:id="rId4" w:type="default"/>
      <w:pgSz w:w="11906" w:h="16838"/>
      <w:pgMar w:top="1440" w:right="1080" w:bottom="1440" w:left="108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Malgun Gothic">
    <w:panose1 w:val="020B0503020000020004"/>
    <w:charset w:val="81"/>
    <w:family w:val="swiss"/>
    <w:pitch w:val="default"/>
    <w:sig w:usb0="9000002F" w:usb1="29D77CFB" w:usb2="00000012" w:usb3="00000000" w:csb0="00080001" w:csb1="00000000"/>
  </w:font>
  <w:font w:name="Symbol">
    <w:panose1 w:val="05050102010706020507"/>
    <w:charset w:val="00"/>
    <w:family w:val="auto"/>
    <w:pitch w:val="default"/>
    <w:sig w:usb0="00000000" w:usb1="00000000" w:usb2="00000000" w:usb3="00000000" w:csb0="8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52E9F24">
    <w:pPr>
      <w:pStyle w:val="4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5" name="文本框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86EDB3A">
                          <w:pPr>
                            <w:pStyle w:val="4"/>
                          </w:pPr>
                          <w:r>
                            <w:t xml:space="preserve">第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页 共 </w:t>
                          </w:r>
                          <w:r>
                            <w:fldChar w:fldCharType="begin"/>
                          </w:r>
                          <w:r>
                            <w:instrText xml:space="preserve"> NUMPAGES  \* MERGEFORMAT </w:instrText>
                          </w:r>
                          <w:r>
                            <w:fldChar w:fldCharType="separate"/>
                          </w:r>
                          <w:r>
                            <w:t>2</w:t>
                          </w:r>
                          <w:r>
                            <w:fldChar w:fldCharType="end"/>
                          </w:r>
                          <w: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786EDB3A">
                    <w:pPr>
                      <w:pStyle w:val="4"/>
                    </w:pPr>
                    <w:r>
                      <w:t xml:space="preserve">第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页 共 </w:t>
                    </w:r>
                    <w:r>
                      <w:fldChar w:fldCharType="begin"/>
                    </w:r>
                    <w:r>
                      <w:instrText xml:space="preserve"> NUMPAGES  \* MERGEFORMAT </w:instrText>
                    </w:r>
                    <w:r>
                      <w:fldChar w:fldCharType="separate"/>
                    </w:r>
                    <w:r>
                      <w:t>2</w:t>
                    </w:r>
                    <w:r>
                      <w:fldChar w:fldCharType="end"/>
                    </w:r>
                    <w: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B8C9953">
    <w:pPr>
      <w:pStyle w:val="5"/>
      <w:pBdr>
        <w:bottom w:val="triple" w:color="003E8B" w:sz="8" w:space="1"/>
      </w:pBdr>
    </w:pPr>
    <w:r>
      <w:rPr>
        <w:sz w:val="32"/>
      </w:rP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4606290</wp:posOffset>
              </wp:positionH>
              <wp:positionV relativeFrom="paragraph">
                <wp:posOffset>29210</wp:posOffset>
              </wp:positionV>
              <wp:extent cx="1765300" cy="27813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5593715" y="685800"/>
                        <a:ext cx="1765300" cy="27813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838BF83">
                          <w:pPr>
                            <w:rPr>
                              <w:color w:val="295D9E"/>
                            </w:rPr>
                          </w:pPr>
                          <w:r>
                            <w:rPr>
                              <w:color w:val="295D9E"/>
                            </w:rPr>
                            <w:fldChar w:fldCharType="begin"/>
                          </w:r>
                          <w:r>
                            <w:rPr>
                              <w:color w:val="295D9E"/>
                            </w:rPr>
                            <w:instrText xml:space="preserve"> HYPERLINK "http://www.followme" </w:instrText>
                          </w:r>
                          <w:r>
                            <w:rPr>
                              <w:color w:val="295D9E"/>
                            </w:rPr>
                            <w:fldChar w:fldCharType="separate"/>
                          </w:r>
                          <w:r>
                            <w:rPr>
                              <w:rFonts w:hint="eastAsia" w:ascii="Malgun Gothic" w:hAnsi="Malgun Gothic" w:eastAsia="Malgun Gothic" w:cs="Malgun Gothic"/>
                              <w:b/>
                              <w:bCs/>
                              <w:color w:val="295D9E"/>
                              <w:kern w:val="0"/>
                              <w:sz w:val="18"/>
                              <w:szCs w:val="18"/>
                              <w:lang w:bidi="ar"/>
                            </w:rPr>
                            <w:t>www.followme</w:t>
                          </w:r>
                          <w:r>
                            <w:rPr>
                              <w:rFonts w:ascii="Malgun Gothic" w:hAnsi="Malgun Gothic" w:eastAsia="Malgun Gothic" w:cs="Malgun Gothic"/>
                              <w:b/>
                              <w:bCs/>
                              <w:color w:val="295D9E"/>
                              <w:kern w:val="0"/>
                              <w:sz w:val="18"/>
                              <w:szCs w:val="18"/>
                              <w:lang w:bidi="ar"/>
                            </w:rPr>
                            <w:fldChar w:fldCharType="end"/>
                          </w:r>
                          <w:r>
                            <w:rPr>
                              <w:rFonts w:hint="eastAsia" w:ascii="Malgun Gothic" w:hAnsi="Malgun Gothic" w:eastAsia="Malgun Gothic" w:cs="Malgun Gothic"/>
                              <w:b/>
                              <w:bCs/>
                              <w:color w:val="295D9E"/>
                              <w:kern w:val="0"/>
                              <w:sz w:val="18"/>
                              <w:szCs w:val="18"/>
                              <w:lang w:bidi="ar"/>
                            </w:rPr>
                            <w:t>-shop.com</w:t>
                          </w:r>
                        </w:p>
                        <w:p w14:paraId="216322F0"/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left:362.7pt;margin-top:2.3pt;height:21.9pt;width:139pt;z-index:251661312;mso-width-relative:page;mso-height-relative:page;" filled="f" stroked="f" coordsize="21600,21600" o:gfxdata="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">
              <v:fill on="f" focussize="0,0"/>
              <v:stroke on="f" weight="0.5pt"/>
              <v:imagedata o:title=""/>
              <o:lock v:ext="edit" aspectratio="f"/>
              <v:textbox>
                <w:txbxContent>
                  <w:p w14:paraId="4838BF83">
                    <w:pPr>
                      <w:rPr>
                        <w:color w:val="295D9E"/>
                      </w:rPr>
                    </w:pPr>
                    <w:r>
                      <w:rPr>
                        <w:color w:val="295D9E"/>
                      </w:rPr>
                      <w:fldChar w:fldCharType="begin"/>
                    </w:r>
                    <w:r>
                      <w:rPr>
                        <w:color w:val="295D9E"/>
                      </w:rPr>
                      <w:instrText xml:space="preserve"> HYPERLINK "http://www.followme" </w:instrText>
                    </w:r>
                    <w:r>
                      <w:rPr>
                        <w:color w:val="295D9E"/>
                      </w:rPr>
                      <w:fldChar w:fldCharType="separate"/>
                    </w:r>
                    <w:r>
                      <w:rPr>
                        <w:rFonts w:hint="eastAsia" w:ascii="Malgun Gothic" w:hAnsi="Malgun Gothic" w:eastAsia="Malgun Gothic" w:cs="Malgun Gothic"/>
                        <w:b/>
                        <w:bCs/>
                        <w:color w:val="295D9E"/>
                        <w:kern w:val="0"/>
                        <w:sz w:val="18"/>
                        <w:szCs w:val="18"/>
                        <w:lang w:bidi="ar"/>
                      </w:rPr>
                      <w:t>www.followme</w:t>
                    </w:r>
                    <w:r>
                      <w:rPr>
                        <w:rFonts w:ascii="Malgun Gothic" w:hAnsi="Malgun Gothic" w:eastAsia="Malgun Gothic" w:cs="Malgun Gothic"/>
                        <w:b/>
                        <w:bCs/>
                        <w:color w:val="295D9E"/>
                        <w:kern w:val="0"/>
                        <w:sz w:val="18"/>
                        <w:szCs w:val="18"/>
                        <w:lang w:bidi="ar"/>
                      </w:rPr>
                      <w:fldChar w:fldCharType="end"/>
                    </w:r>
                    <w:r>
                      <w:rPr>
                        <w:rFonts w:hint="eastAsia" w:ascii="Malgun Gothic" w:hAnsi="Malgun Gothic" w:eastAsia="Malgun Gothic" w:cs="Malgun Gothic"/>
                        <w:b/>
                        <w:bCs/>
                        <w:color w:val="295D9E"/>
                        <w:kern w:val="0"/>
                        <w:sz w:val="18"/>
                        <w:szCs w:val="18"/>
                        <w:lang w:bidi="ar"/>
                      </w:rPr>
                      <w:t>-shop.com</w:t>
                    </w:r>
                  </w:p>
                  <w:p w14:paraId="216322F0"/>
                </w:txbxContent>
              </v:textbox>
            </v:shape>
          </w:pict>
        </mc:Fallback>
      </mc:AlternateContent>
    </w:r>
    <w:r>
      <w:rPr>
        <w:sz w:val="32"/>
      </w:rPr>
      <w:drawing>
        <wp:anchor distT="0" distB="0" distL="114300" distR="114300" simplePos="0" relativeHeight="251660288" behindDoc="1" locked="0" layoutInCell="1" allowOverlap="1">
          <wp:simplePos x="0" y="0"/>
          <wp:positionH relativeFrom="column">
            <wp:posOffset>-44450</wp:posOffset>
          </wp:positionH>
          <wp:positionV relativeFrom="paragraph">
            <wp:posOffset>-374015</wp:posOffset>
          </wp:positionV>
          <wp:extent cx="1909445" cy="637540"/>
          <wp:effectExtent l="0" t="0" r="14605" b="10160"/>
          <wp:wrapTight wrapText="bothSides">
            <wp:wrapPolygon>
              <wp:start x="0" y="0"/>
              <wp:lineTo x="0" y="20653"/>
              <wp:lineTo x="21334" y="20653"/>
              <wp:lineTo x="21334" y="0"/>
              <wp:lineTo x="0" y="0"/>
            </wp:wrapPolygon>
          </wp:wrapTight>
          <wp:docPr id="12" name="图片 12" descr="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图片 12" descr="2"/>
                  <pic:cNvPicPr>
                    <a:picLocks noChangeAspect="1"/>
                  </pic:cNvPicPr>
                </pic:nvPicPr>
                <pic:blipFill>
                  <a:blip r:embed="rId1"/>
                  <a:srcRect t="35220" b="44017"/>
                  <a:stretch>
                    <a:fillRect/>
                  </a:stretch>
                </pic:blipFill>
                <pic:spPr>
                  <a:xfrm>
                    <a:off x="0" y="0"/>
                    <a:ext cx="1909445" cy="63754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6651D016">
    <w:pPr>
      <w:pStyle w:val="5"/>
      <w:pBdr>
        <w:bottom w:val="triple" w:color="003E8B" w:sz="8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GNiMDFlZGQwNmM3NmU0NjljZGI1NzFlZTkyYWY1MWEifQ=="/>
  </w:docVars>
  <w:rsids>
    <w:rsidRoot w:val="0035183A"/>
    <w:rsid w:val="0003485D"/>
    <w:rsid w:val="00176F1B"/>
    <w:rsid w:val="0035183A"/>
    <w:rsid w:val="00536B98"/>
    <w:rsid w:val="00550BCD"/>
    <w:rsid w:val="007E1D7D"/>
    <w:rsid w:val="009E519B"/>
    <w:rsid w:val="00B55938"/>
    <w:rsid w:val="00CF34D4"/>
    <w:rsid w:val="01A21D3D"/>
    <w:rsid w:val="01A35951"/>
    <w:rsid w:val="01AF5509"/>
    <w:rsid w:val="0290580B"/>
    <w:rsid w:val="02B42E54"/>
    <w:rsid w:val="02D636D0"/>
    <w:rsid w:val="02EA66DE"/>
    <w:rsid w:val="030869F3"/>
    <w:rsid w:val="03EB455D"/>
    <w:rsid w:val="03FA4AAA"/>
    <w:rsid w:val="0427636F"/>
    <w:rsid w:val="043D4F04"/>
    <w:rsid w:val="0456002C"/>
    <w:rsid w:val="04A82FDF"/>
    <w:rsid w:val="04C623DD"/>
    <w:rsid w:val="04CB683D"/>
    <w:rsid w:val="04E1218F"/>
    <w:rsid w:val="04FB3667"/>
    <w:rsid w:val="04FB646B"/>
    <w:rsid w:val="050E1A00"/>
    <w:rsid w:val="055A65D5"/>
    <w:rsid w:val="058A7125"/>
    <w:rsid w:val="05BA16ED"/>
    <w:rsid w:val="05C017FD"/>
    <w:rsid w:val="05FC198B"/>
    <w:rsid w:val="061A2BD4"/>
    <w:rsid w:val="06510B3A"/>
    <w:rsid w:val="067223C3"/>
    <w:rsid w:val="06C9422E"/>
    <w:rsid w:val="07396F9E"/>
    <w:rsid w:val="074404E4"/>
    <w:rsid w:val="07485E01"/>
    <w:rsid w:val="074C6AD5"/>
    <w:rsid w:val="077935FE"/>
    <w:rsid w:val="07B47F33"/>
    <w:rsid w:val="08D863D1"/>
    <w:rsid w:val="091118F3"/>
    <w:rsid w:val="09183997"/>
    <w:rsid w:val="09185925"/>
    <w:rsid w:val="09B0719F"/>
    <w:rsid w:val="09C74F1B"/>
    <w:rsid w:val="09D37312"/>
    <w:rsid w:val="09E647D0"/>
    <w:rsid w:val="0AA00DD9"/>
    <w:rsid w:val="0B2178DD"/>
    <w:rsid w:val="0B557BA5"/>
    <w:rsid w:val="0B750ECF"/>
    <w:rsid w:val="0C48085D"/>
    <w:rsid w:val="0C9E1B7D"/>
    <w:rsid w:val="0CA971D2"/>
    <w:rsid w:val="0CAF5529"/>
    <w:rsid w:val="0CC7715B"/>
    <w:rsid w:val="0CF11D2C"/>
    <w:rsid w:val="0CFF59E2"/>
    <w:rsid w:val="0D67410D"/>
    <w:rsid w:val="0E2356A9"/>
    <w:rsid w:val="0E7C503C"/>
    <w:rsid w:val="0E822D14"/>
    <w:rsid w:val="0E871FE6"/>
    <w:rsid w:val="0E8841E4"/>
    <w:rsid w:val="0E8E1971"/>
    <w:rsid w:val="0E99362C"/>
    <w:rsid w:val="0EA63999"/>
    <w:rsid w:val="0EC904D1"/>
    <w:rsid w:val="0F1B0D26"/>
    <w:rsid w:val="0F817C7F"/>
    <w:rsid w:val="106A09CE"/>
    <w:rsid w:val="10A21ECE"/>
    <w:rsid w:val="10D55E78"/>
    <w:rsid w:val="10E71524"/>
    <w:rsid w:val="114747AE"/>
    <w:rsid w:val="11C52438"/>
    <w:rsid w:val="11C75D80"/>
    <w:rsid w:val="11FE45DE"/>
    <w:rsid w:val="122132F7"/>
    <w:rsid w:val="126741BF"/>
    <w:rsid w:val="12C909E1"/>
    <w:rsid w:val="12F84AB4"/>
    <w:rsid w:val="1313338E"/>
    <w:rsid w:val="131E7B40"/>
    <w:rsid w:val="13456D24"/>
    <w:rsid w:val="13ED5C8D"/>
    <w:rsid w:val="13F4443E"/>
    <w:rsid w:val="140F6D84"/>
    <w:rsid w:val="142F5D29"/>
    <w:rsid w:val="144D54F4"/>
    <w:rsid w:val="14D26837"/>
    <w:rsid w:val="14F55AF2"/>
    <w:rsid w:val="151C4E66"/>
    <w:rsid w:val="152754B3"/>
    <w:rsid w:val="156F4137"/>
    <w:rsid w:val="15AE1709"/>
    <w:rsid w:val="15E056F0"/>
    <w:rsid w:val="16001153"/>
    <w:rsid w:val="162A486A"/>
    <w:rsid w:val="164107F7"/>
    <w:rsid w:val="16905666"/>
    <w:rsid w:val="16A135AF"/>
    <w:rsid w:val="16D27BE2"/>
    <w:rsid w:val="17064446"/>
    <w:rsid w:val="172E0C15"/>
    <w:rsid w:val="175A762B"/>
    <w:rsid w:val="17681CF4"/>
    <w:rsid w:val="17B26323"/>
    <w:rsid w:val="17D22922"/>
    <w:rsid w:val="18676043"/>
    <w:rsid w:val="18CE2115"/>
    <w:rsid w:val="18D05D24"/>
    <w:rsid w:val="19106403"/>
    <w:rsid w:val="19224548"/>
    <w:rsid w:val="19366C6C"/>
    <w:rsid w:val="198B64F6"/>
    <w:rsid w:val="19AA6DAB"/>
    <w:rsid w:val="19AF7FBA"/>
    <w:rsid w:val="1A150F6C"/>
    <w:rsid w:val="1A651128"/>
    <w:rsid w:val="1AD33783"/>
    <w:rsid w:val="1BEB27DD"/>
    <w:rsid w:val="1C44345E"/>
    <w:rsid w:val="1C585945"/>
    <w:rsid w:val="1CA92351"/>
    <w:rsid w:val="1D342E85"/>
    <w:rsid w:val="1D3E3F1F"/>
    <w:rsid w:val="1D8D1F09"/>
    <w:rsid w:val="1DA76D00"/>
    <w:rsid w:val="1DB34347"/>
    <w:rsid w:val="1DE91AC0"/>
    <w:rsid w:val="1E0F5A13"/>
    <w:rsid w:val="1E61514A"/>
    <w:rsid w:val="1EE302BC"/>
    <w:rsid w:val="1EEB5B4B"/>
    <w:rsid w:val="1F096D88"/>
    <w:rsid w:val="1F87086A"/>
    <w:rsid w:val="201A6269"/>
    <w:rsid w:val="206800B8"/>
    <w:rsid w:val="208158C6"/>
    <w:rsid w:val="20F13933"/>
    <w:rsid w:val="21577664"/>
    <w:rsid w:val="21A32975"/>
    <w:rsid w:val="21B34857"/>
    <w:rsid w:val="21F323C4"/>
    <w:rsid w:val="225E5072"/>
    <w:rsid w:val="22733774"/>
    <w:rsid w:val="231E5021"/>
    <w:rsid w:val="238F4C63"/>
    <w:rsid w:val="23AF388C"/>
    <w:rsid w:val="23C92041"/>
    <w:rsid w:val="246745B0"/>
    <w:rsid w:val="24932711"/>
    <w:rsid w:val="24A75B2E"/>
    <w:rsid w:val="24AA6AB3"/>
    <w:rsid w:val="24EE1B26"/>
    <w:rsid w:val="24F84634"/>
    <w:rsid w:val="24F85191"/>
    <w:rsid w:val="24FC4AFB"/>
    <w:rsid w:val="24FD0F0B"/>
    <w:rsid w:val="2539478B"/>
    <w:rsid w:val="253A0920"/>
    <w:rsid w:val="253A1F73"/>
    <w:rsid w:val="256F3379"/>
    <w:rsid w:val="25B240A2"/>
    <w:rsid w:val="25CF29F0"/>
    <w:rsid w:val="25E63EC6"/>
    <w:rsid w:val="26B6341C"/>
    <w:rsid w:val="26D00946"/>
    <w:rsid w:val="26E13751"/>
    <w:rsid w:val="26EC32D6"/>
    <w:rsid w:val="27263B64"/>
    <w:rsid w:val="27312FD9"/>
    <w:rsid w:val="279C532A"/>
    <w:rsid w:val="279D2125"/>
    <w:rsid w:val="27E47575"/>
    <w:rsid w:val="27E8394B"/>
    <w:rsid w:val="27F26105"/>
    <w:rsid w:val="28967984"/>
    <w:rsid w:val="28BB4829"/>
    <w:rsid w:val="2973448D"/>
    <w:rsid w:val="2980047C"/>
    <w:rsid w:val="29BD2425"/>
    <w:rsid w:val="29C37F84"/>
    <w:rsid w:val="2A343AAB"/>
    <w:rsid w:val="2A385754"/>
    <w:rsid w:val="2A890571"/>
    <w:rsid w:val="2A930168"/>
    <w:rsid w:val="2AFA03B3"/>
    <w:rsid w:val="2B0A3913"/>
    <w:rsid w:val="2B3B1EEA"/>
    <w:rsid w:val="2BC0099B"/>
    <w:rsid w:val="2BD25DB0"/>
    <w:rsid w:val="2BD7361B"/>
    <w:rsid w:val="2C2026D3"/>
    <w:rsid w:val="2C6319AB"/>
    <w:rsid w:val="2C7B2207"/>
    <w:rsid w:val="2C8F6305"/>
    <w:rsid w:val="2CDF2535"/>
    <w:rsid w:val="2CF76DD3"/>
    <w:rsid w:val="2CFF1A94"/>
    <w:rsid w:val="2D1D6B98"/>
    <w:rsid w:val="2D4A15DA"/>
    <w:rsid w:val="2D8C5507"/>
    <w:rsid w:val="2DA42F6E"/>
    <w:rsid w:val="2DAD2D26"/>
    <w:rsid w:val="2E2A593D"/>
    <w:rsid w:val="2E750D92"/>
    <w:rsid w:val="2EB73FD3"/>
    <w:rsid w:val="2F0A41BA"/>
    <w:rsid w:val="2F0B703D"/>
    <w:rsid w:val="2F2F5242"/>
    <w:rsid w:val="2F6B19BE"/>
    <w:rsid w:val="2F757B98"/>
    <w:rsid w:val="2FDD6D10"/>
    <w:rsid w:val="303957E2"/>
    <w:rsid w:val="304A1F48"/>
    <w:rsid w:val="305A5381"/>
    <w:rsid w:val="30704386"/>
    <w:rsid w:val="308D3CB6"/>
    <w:rsid w:val="312E5A3D"/>
    <w:rsid w:val="318254C8"/>
    <w:rsid w:val="31D53C4D"/>
    <w:rsid w:val="3200615C"/>
    <w:rsid w:val="322C20DD"/>
    <w:rsid w:val="32304F3B"/>
    <w:rsid w:val="326305AA"/>
    <w:rsid w:val="32656891"/>
    <w:rsid w:val="32755D55"/>
    <w:rsid w:val="32803246"/>
    <w:rsid w:val="33124D10"/>
    <w:rsid w:val="331369C4"/>
    <w:rsid w:val="33337A61"/>
    <w:rsid w:val="33512240"/>
    <w:rsid w:val="33785CD4"/>
    <w:rsid w:val="338D30F2"/>
    <w:rsid w:val="33DE7FB6"/>
    <w:rsid w:val="34373437"/>
    <w:rsid w:val="34712317"/>
    <w:rsid w:val="34A42ADE"/>
    <w:rsid w:val="34F2723B"/>
    <w:rsid w:val="35122777"/>
    <w:rsid w:val="35635123"/>
    <w:rsid w:val="35637488"/>
    <w:rsid w:val="357E70FE"/>
    <w:rsid w:val="35E478EA"/>
    <w:rsid w:val="35FE2DA3"/>
    <w:rsid w:val="360601AF"/>
    <w:rsid w:val="363C1CC9"/>
    <w:rsid w:val="3648104A"/>
    <w:rsid w:val="368A58F2"/>
    <w:rsid w:val="370D2F60"/>
    <w:rsid w:val="373A520C"/>
    <w:rsid w:val="375774C7"/>
    <w:rsid w:val="37677135"/>
    <w:rsid w:val="38866F49"/>
    <w:rsid w:val="38954773"/>
    <w:rsid w:val="38C8700E"/>
    <w:rsid w:val="394A04DB"/>
    <w:rsid w:val="395231E3"/>
    <w:rsid w:val="39903C9D"/>
    <w:rsid w:val="39CE2D14"/>
    <w:rsid w:val="3A0D7368"/>
    <w:rsid w:val="3A1316E7"/>
    <w:rsid w:val="3ABC5A81"/>
    <w:rsid w:val="3AC11A5B"/>
    <w:rsid w:val="3AC5428F"/>
    <w:rsid w:val="3AE86372"/>
    <w:rsid w:val="3B0D4306"/>
    <w:rsid w:val="3B213CCB"/>
    <w:rsid w:val="3B4648CF"/>
    <w:rsid w:val="3B8E0546"/>
    <w:rsid w:val="3BAD3A17"/>
    <w:rsid w:val="3BBE1EC5"/>
    <w:rsid w:val="3BCE7032"/>
    <w:rsid w:val="3C0D0E14"/>
    <w:rsid w:val="3C22392D"/>
    <w:rsid w:val="3C300415"/>
    <w:rsid w:val="3C320FDE"/>
    <w:rsid w:val="3C964676"/>
    <w:rsid w:val="3CC06644"/>
    <w:rsid w:val="3CC350C0"/>
    <w:rsid w:val="3CCA6C49"/>
    <w:rsid w:val="3CE95B10"/>
    <w:rsid w:val="3D56682D"/>
    <w:rsid w:val="3E941738"/>
    <w:rsid w:val="3F5D7999"/>
    <w:rsid w:val="3F6420B9"/>
    <w:rsid w:val="3F903F59"/>
    <w:rsid w:val="3FBD5D22"/>
    <w:rsid w:val="40111F29"/>
    <w:rsid w:val="402121C3"/>
    <w:rsid w:val="404E06BB"/>
    <w:rsid w:val="40652770"/>
    <w:rsid w:val="40D40882"/>
    <w:rsid w:val="417B4D1B"/>
    <w:rsid w:val="41F97A45"/>
    <w:rsid w:val="425A43EC"/>
    <w:rsid w:val="43037617"/>
    <w:rsid w:val="432C2568"/>
    <w:rsid w:val="43C413C1"/>
    <w:rsid w:val="44297ADF"/>
    <w:rsid w:val="446E2265"/>
    <w:rsid w:val="44FF5E25"/>
    <w:rsid w:val="450056F2"/>
    <w:rsid w:val="460E6F41"/>
    <w:rsid w:val="46816D3A"/>
    <w:rsid w:val="46D43F69"/>
    <w:rsid w:val="46EA3DBD"/>
    <w:rsid w:val="471D7638"/>
    <w:rsid w:val="473E4B6F"/>
    <w:rsid w:val="47524251"/>
    <w:rsid w:val="47AC0A26"/>
    <w:rsid w:val="47B944B8"/>
    <w:rsid w:val="47BF10AC"/>
    <w:rsid w:val="48023292"/>
    <w:rsid w:val="48A500FE"/>
    <w:rsid w:val="48AE09FE"/>
    <w:rsid w:val="491102ED"/>
    <w:rsid w:val="4AC53A79"/>
    <w:rsid w:val="4B1906C2"/>
    <w:rsid w:val="4B36638E"/>
    <w:rsid w:val="4B6D0F55"/>
    <w:rsid w:val="4B7625DA"/>
    <w:rsid w:val="4B9E34FB"/>
    <w:rsid w:val="4BAD788C"/>
    <w:rsid w:val="4C026C1B"/>
    <w:rsid w:val="4C734401"/>
    <w:rsid w:val="4CA07244"/>
    <w:rsid w:val="4CAC0AD9"/>
    <w:rsid w:val="4CC61202"/>
    <w:rsid w:val="4CD25495"/>
    <w:rsid w:val="4CE121B6"/>
    <w:rsid w:val="4CE7420C"/>
    <w:rsid w:val="4D027309"/>
    <w:rsid w:val="4D7550D6"/>
    <w:rsid w:val="4D883D5B"/>
    <w:rsid w:val="4E086014"/>
    <w:rsid w:val="4E21535E"/>
    <w:rsid w:val="4ECD1797"/>
    <w:rsid w:val="4EE30774"/>
    <w:rsid w:val="4EF84E1A"/>
    <w:rsid w:val="4F250268"/>
    <w:rsid w:val="4F737FE7"/>
    <w:rsid w:val="4F7B121C"/>
    <w:rsid w:val="4F9672A2"/>
    <w:rsid w:val="4FB2334F"/>
    <w:rsid w:val="4FF06B27"/>
    <w:rsid w:val="50120BE2"/>
    <w:rsid w:val="50347DB4"/>
    <w:rsid w:val="50AA641F"/>
    <w:rsid w:val="50B45146"/>
    <w:rsid w:val="51134C3F"/>
    <w:rsid w:val="511D63FF"/>
    <w:rsid w:val="512E60BF"/>
    <w:rsid w:val="51A95BF6"/>
    <w:rsid w:val="51B0659F"/>
    <w:rsid w:val="51B22A95"/>
    <w:rsid w:val="5209668D"/>
    <w:rsid w:val="520A0F25"/>
    <w:rsid w:val="525C3A3C"/>
    <w:rsid w:val="52765914"/>
    <w:rsid w:val="52825D84"/>
    <w:rsid w:val="52B177D5"/>
    <w:rsid w:val="52C00468"/>
    <w:rsid w:val="532967CF"/>
    <w:rsid w:val="53785E53"/>
    <w:rsid w:val="53932FAA"/>
    <w:rsid w:val="539D4A4F"/>
    <w:rsid w:val="53B001FF"/>
    <w:rsid w:val="53E92D37"/>
    <w:rsid w:val="541E5F16"/>
    <w:rsid w:val="54323AA5"/>
    <w:rsid w:val="54A51507"/>
    <w:rsid w:val="54B14700"/>
    <w:rsid w:val="54C41083"/>
    <w:rsid w:val="553426D6"/>
    <w:rsid w:val="55824075"/>
    <w:rsid w:val="558527A8"/>
    <w:rsid w:val="560F0C8F"/>
    <w:rsid w:val="5617026F"/>
    <w:rsid w:val="565C2AE2"/>
    <w:rsid w:val="56611E44"/>
    <w:rsid w:val="56855713"/>
    <w:rsid w:val="56B345FC"/>
    <w:rsid w:val="57400A23"/>
    <w:rsid w:val="57475263"/>
    <w:rsid w:val="57D60ECC"/>
    <w:rsid w:val="57E013BB"/>
    <w:rsid w:val="583F13D4"/>
    <w:rsid w:val="585C6786"/>
    <w:rsid w:val="58B076F4"/>
    <w:rsid w:val="59185571"/>
    <w:rsid w:val="591B4F3B"/>
    <w:rsid w:val="598A5B73"/>
    <w:rsid w:val="59EC2E62"/>
    <w:rsid w:val="5A6C3F68"/>
    <w:rsid w:val="5AF922F3"/>
    <w:rsid w:val="5AFF0F58"/>
    <w:rsid w:val="5B5154DF"/>
    <w:rsid w:val="5B5C1B86"/>
    <w:rsid w:val="5BA844A1"/>
    <w:rsid w:val="5C2F4090"/>
    <w:rsid w:val="5C5B3413"/>
    <w:rsid w:val="5C990CF9"/>
    <w:rsid w:val="5CDB64B9"/>
    <w:rsid w:val="5CF01708"/>
    <w:rsid w:val="5D4123D7"/>
    <w:rsid w:val="5D597EB6"/>
    <w:rsid w:val="5D672422"/>
    <w:rsid w:val="5D7B548F"/>
    <w:rsid w:val="5DAE4FBE"/>
    <w:rsid w:val="5E1D4DBE"/>
    <w:rsid w:val="5E4E5970"/>
    <w:rsid w:val="5EB05E27"/>
    <w:rsid w:val="5F6642FA"/>
    <w:rsid w:val="5F6A4287"/>
    <w:rsid w:val="5FBF617C"/>
    <w:rsid w:val="609A74D9"/>
    <w:rsid w:val="614D672E"/>
    <w:rsid w:val="61547844"/>
    <w:rsid w:val="619C67A3"/>
    <w:rsid w:val="61AD0F24"/>
    <w:rsid w:val="61FD7F78"/>
    <w:rsid w:val="621341DF"/>
    <w:rsid w:val="62254213"/>
    <w:rsid w:val="6232562F"/>
    <w:rsid w:val="624F75D6"/>
    <w:rsid w:val="62556F61"/>
    <w:rsid w:val="62592AC8"/>
    <w:rsid w:val="626165F7"/>
    <w:rsid w:val="62975CA9"/>
    <w:rsid w:val="62B77DD9"/>
    <w:rsid w:val="62BC7C0A"/>
    <w:rsid w:val="62BF467C"/>
    <w:rsid w:val="635D7616"/>
    <w:rsid w:val="63F70E13"/>
    <w:rsid w:val="643C4635"/>
    <w:rsid w:val="64656DDA"/>
    <w:rsid w:val="64680641"/>
    <w:rsid w:val="64770B68"/>
    <w:rsid w:val="64B23ADF"/>
    <w:rsid w:val="64E00258"/>
    <w:rsid w:val="64EC121F"/>
    <w:rsid w:val="64EC56DE"/>
    <w:rsid w:val="64FB2961"/>
    <w:rsid w:val="65921D24"/>
    <w:rsid w:val="65A77796"/>
    <w:rsid w:val="65B740EF"/>
    <w:rsid w:val="65D07218"/>
    <w:rsid w:val="66053E13"/>
    <w:rsid w:val="6629681B"/>
    <w:rsid w:val="662E380F"/>
    <w:rsid w:val="666202C9"/>
    <w:rsid w:val="66825B6B"/>
    <w:rsid w:val="6728510A"/>
    <w:rsid w:val="672B7977"/>
    <w:rsid w:val="673C1CED"/>
    <w:rsid w:val="6758751F"/>
    <w:rsid w:val="682B106B"/>
    <w:rsid w:val="683B3E0E"/>
    <w:rsid w:val="68573A55"/>
    <w:rsid w:val="68D63E24"/>
    <w:rsid w:val="68DD2009"/>
    <w:rsid w:val="691C697F"/>
    <w:rsid w:val="69423218"/>
    <w:rsid w:val="694542C0"/>
    <w:rsid w:val="699F1009"/>
    <w:rsid w:val="69D63949"/>
    <w:rsid w:val="6A66623D"/>
    <w:rsid w:val="6A9926E5"/>
    <w:rsid w:val="6ABF0EDD"/>
    <w:rsid w:val="6B0C16AE"/>
    <w:rsid w:val="6B221653"/>
    <w:rsid w:val="6B266D59"/>
    <w:rsid w:val="6B29793D"/>
    <w:rsid w:val="6B7150EA"/>
    <w:rsid w:val="6B927388"/>
    <w:rsid w:val="6BBC512F"/>
    <w:rsid w:val="6C3C0985"/>
    <w:rsid w:val="6C5245F2"/>
    <w:rsid w:val="6C573929"/>
    <w:rsid w:val="6CAA23D4"/>
    <w:rsid w:val="6D0D1994"/>
    <w:rsid w:val="6D534D30"/>
    <w:rsid w:val="6D640F1E"/>
    <w:rsid w:val="6D68150D"/>
    <w:rsid w:val="6D9A555F"/>
    <w:rsid w:val="6DAA6C99"/>
    <w:rsid w:val="6DEC3D19"/>
    <w:rsid w:val="6E2D0A58"/>
    <w:rsid w:val="6E3B1685"/>
    <w:rsid w:val="6E5411B6"/>
    <w:rsid w:val="6ED1189B"/>
    <w:rsid w:val="6ED326BA"/>
    <w:rsid w:val="6F287D25"/>
    <w:rsid w:val="6F346BAB"/>
    <w:rsid w:val="6F5526E8"/>
    <w:rsid w:val="6F8D320C"/>
    <w:rsid w:val="705431DA"/>
    <w:rsid w:val="70620583"/>
    <w:rsid w:val="70A32F59"/>
    <w:rsid w:val="70B05257"/>
    <w:rsid w:val="70CA6F8F"/>
    <w:rsid w:val="70CD5B01"/>
    <w:rsid w:val="71BF1D25"/>
    <w:rsid w:val="71D67E3E"/>
    <w:rsid w:val="729566E4"/>
    <w:rsid w:val="72C96D2F"/>
    <w:rsid w:val="72E122C6"/>
    <w:rsid w:val="72F41A37"/>
    <w:rsid w:val="732F3C62"/>
    <w:rsid w:val="73593E1A"/>
    <w:rsid w:val="73870D9C"/>
    <w:rsid w:val="73CD02AE"/>
    <w:rsid w:val="73F7554E"/>
    <w:rsid w:val="74056518"/>
    <w:rsid w:val="74214EE2"/>
    <w:rsid w:val="74396708"/>
    <w:rsid w:val="74EA63F1"/>
    <w:rsid w:val="75411B00"/>
    <w:rsid w:val="758B050D"/>
    <w:rsid w:val="75C65B4A"/>
    <w:rsid w:val="76CD7B40"/>
    <w:rsid w:val="76CE572E"/>
    <w:rsid w:val="76D96ADA"/>
    <w:rsid w:val="76EC369B"/>
    <w:rsid w:val="7701609E"/>
    <w:rsid w:val="77680095"/>
    <w:rsid w:val="778F7D08"/>
    <w:rsid w:val="77DA3130"/>
    <w:rsid w:val="78104D48"/>
    <w:rsid w:val="78121E8B"/>
    <w:rsid w:val="782E17BB"/>
    <w:rsid w:val="78485127"/>
    <w:rsid w:val="785678B3"/>
    <w:rsid w:val="7864155B"/>
    <w:rsid w:val="789C74A8"/>
    <w:rsid w:val="78B90220"/>
    <w:rsid w:val="78D20C44"/>
    <w:rsid w:val="79005552"/>
    <w:rsid w:val="7975186D"/>
    <w:rsid w:val="79A16AF1"/>
    <w:rsid w:val="79D4566A"/>
    <w:rsid w:val="79F75D05"/>
    <w:rsid w:val="7A684B2A"/>
    <w:rsid w:val="7A884CAB"/>
    <w:rsid w:val="7A9C401C"/>
    <w:rsid w:val="7AB21380"/>
    <w:rsid w:val="7AC95598"/>
    <w:rsid w:val="7AE812E5"/>
    <w:rsid w:val="7AED199D"/>
    <w:rsid w:val="7B016CDB"/>
    <w:rsid w:val="7B0D1A60"/>
    <w:rsid w:val="7B315EF7"/>
    <w:rsid w:val="7B5641E6"/>
    <w:rsid w:val="7BC565E6"/>
    <w:rsid w:val="7C312449"/>
    <w:rsid w:val="7C345DD3"/>
    <w:rsid w:val="7C95491D"/>
    <w:rsid w:val="7C9A0FEA"/>
    <w:rsid w:val="7CAD3FB2"/>
    <w:rsid w:val="7CAF571D"/>
    <w:rsid w:val="7DD259B9"/>
    <w:rsid w:val="7DDA520A"/>
    <w:rsid w:val="7DDB7408"/>
    <w:rsid w:val="7E0624A3"/>
    <w:rsid w:val="7E3E2C83"/>
    <w:rsid w:val="7E9114B5"/>
    <w:rsid w:val="7EF420BE"/>
    <w:rsid w:val="7F0F7636"/>
    <w:rsid w:val="7F7801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Times New Roman" w:hAnsi="Times New Roman" w:eastAsia="Times New Roman" w:cs="Times New Roman"/>
      <w:szCs w:val="21"/>
      <w:lang w:eastAsia="en-US"/>
    </w:rPr>
  </w:style>
  <w:style w:type="paragraph" w:styleId="3">
    <w:name w:val="Balloon Text"/>
    <w:basedOn w:val="1"/>
    <w:link w:val="12"/>
    <w:qFormat/>
    <w:uiPriority w:val="0"/>
    <w:rPr>
      <w:sz w:val="18"/>
      <w:szCs w:val="18"/>
    </w:r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table" w:styleId="7">
    <w:name w:val="Table Grid"/>
    <w:basedOn w:val="6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9">
    <w:name w:val="font21"/>
    <w:basedOn w:val="8"/>
    <w:qFormat/>
    <w:uiPriority w:val="0"/>
    <w:rPr>
      <w:rFonts w:hint="eastAsia" w:ascii="宋体" w:hAnsi="宋体" w:eastAsia="宋体" w:cs="宋体"/>
      <w:color w:val="000000"/>
      <w:sz w:val="26"/>
      <w:szCs w:val="26"/>
      <w:u w:val="none"/>
    </w:rPr>
  </w:style>
  <w:style w:type="paragraph" w:customStyle="1" w:styleId="10">
    <w:name w:val="Table Text"/>
    <w:basedOn w:val="1"/>
    <w:semiHidden/>
    <w:qFormat/>
    <w:uiPriority w:val="0"/>
    <w:rPr>
      <w:rFonts w:ascii="Times New Roman" w:hAnsi="Times New Roman" w:eastAsia="Times New Roman" w:cs="Times New Roman"/>
      <w:sz w:val="19"/>
      <w:szCs w:val="19"/>
      <w:lang w:eastAsia="en-US"/>
    </w:rPr>
  </w:style>
  <w:style w:type="table" w:customStyle="1" w:styleId="11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12">
    <w:name w:val="批注框文本 Char"/>
    <w:basedOn w:val="8"/>
    <w:link w:val="3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image" Target="media/image3.png"/><Relationship Id="rId6" Type="http://schemas.openxmlformats.org/officeDocument/2006/relationships/image" Target="media/image2.pn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4</Pages>
  <Words>753</Words>
  <Characters>4045</Characters>
  <Lines>1</Lines>
  <Paragraphs>1</Paragraphs>
  <TotalTime>7</TotalTime>
  <ScaleCrop>false</ScaleCrop>
  <LinksUpToDate>false</LinksUpToDate>
  <CharactersWithSpaces>4461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2025-02-19T04:59:00Z</dcterms:created>
  <dc:creator>Administrator</dc:creator>
  <cp:lastModifiedBy>EVEN.</cp:lastModifiedBy>
  <dcterms:modified xsi:type="dcterms:W3CDTF">2025-11-14T08:24:29Z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52D5FCE0D9874357B00A4825B4983C26_13</vt:lpwstr>
  </property>
  <property fmtid="{D5CDD505-2E9C-101B-9397-08002B2CF9AE}" pid="4" name="KSOTemplateDocerSaveRecord">
    <vt:lpwstr>eyJoZGlkIjoiOGVmMWQyNjRmNDQ0M2ExYzU1Y2IyZGUwZGQ2ZmJkZmIiLCJ1c2VySWQiOiI0NTA4MTE1OTEifQ==</vt:lpwstr>
  </property>
</Properties>
</file>