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82BCE9">
      <w:pPr>
        <w:keepNext w:val="0"/>
        <w:keepLines w:val="0"/>
        <w:pageBreakBefore w:val="0"/>
        <w:widowControl/>
        <w:suppressLineNumbers w:val="0"/>
        <w:kinsoku/>
        <w:wordWrap/>
        <w:overflowPunct/>
        <w:topLinePunct w:val="0"/>
        <w:autoSpaceDE/>
        <w:autoSpaceDN/>
        <w:bidi w:val="0"/>
        <w:adjustRightInd/>
        <w:snapToGrid/>
        <w:spacing w:before="407" w:beforeLines="130" w:after="469" w:afterLines="150"/>
        <w:jc w:val="left"/>
        <w:textAlignment w:val="auto"/>
        <w:rPr>
          <w:rFonts w:ascii="微软雅黑" w:hAnsi="微软雅黑" w:eastAsia="微软雅黑" w:cs="微软雅黑"/>
          <w:b/>
          <w:bCs/>
          <w:i w:val="0"/>
          <w:iCs w:val="0"/>
          <w:caps w:val="0"/>
          <w:color w:val="295D9E"/>
          <w:spacing w:val="0"/>
          <w:sz w:val="36"/>
          <w:szCs w:val="36"/>
          <w:shd w:val="clear" w:fill="FFFFFF"/>
        </w:rPr>
      </w:pPr>
      <w:r>
        <w:rPr>
          <w:rFonts w:ascii="微软雅黑" w:hAnsi="微软雅黑" w:eastAsia="微软雅黑" w:cs="微软雅黑"/>
          <w:b/>
          <w:bCs/>
          <w:i w:val="0"/>
          <w:iCs w:val="0"/>
          <w:caps w:val="0"/>
          <w:color w:val="295D9E"/>
          <w:spacing w:val="0"/>
          <w:sz w:val="36"/>
          <w:szCs w:val="36"/>
          <w:shd w:val="clear" w:fill="FFFFFF"/>
        </w:rPr>
        <w:t>JAK2(17O7)Rabbit Monoclonal Antibody</w:t>
      </w:r>
      <w:r>
        <w:rPr>
          <w:b/>
          <w:bCs/>
          <w:color w:val="295D9E"/>
          <w:sz w:val="36"/>
          <w:szCs w:val="36"/>
        </w:rPr>
        <mc:AlternateContent>
          <mc:Choice Requires="wpg">
            <w:drawing>
              <wp:anchor distT="0" distB="0" distL="114300" distR="114300" simplePos="0" relativeHeight="251662336" behindDoc="0" locked="0" layoutInCell="1" allowOverlap="1">
                <wp:simplePos x="0" y="0"/>
                <wp:positionH relativeFrom="column">
                  <wp:posOffset>5499100</wp:posOffset>
                </wp:positionH>
                <wp:positionV relativeFrom="paragraph">
                  <wp:posOffset>140335</wp:posOffset>
                </wp:positionV>
                <wp:extent cx="681355" cy="859790"/>
                <wp:effectExtent l="0" t="0" r="4445" b="0"/>
                <wp:wrapNone/>
                <wp:docPr id="13" name="组合 13"/>
                <wp:cNvGraphicFramePr/>
                <a:graphic xmlns:a="http://schemas.openxmlformats.org/drawingml/2006/main">
                  <a:graphicData uri="http://schemas.microsoft.com/office/word/2010/wordprocessingGroup">
                    <wpg:wgp>
                      <wpg:cNvGrpSpPr/>
                      <wpg:grpSpPr>
                        <a:xfrm>
                          <a:off x="0" y="0"/>
                          <a:ext cx="681355" cy="859790"/>
                          <a:chOff x="13164" y="1924"/>
                          <a:chExt cx="951" cy="1159"/>
                        </a:xfrm>
                      </wpg:grpSpPr>
                      <wps:wsp>
                        <wps:cNvPr id="7" name="文本框 7"/>
                        <wps:cNvSpPr txBox="1"/>
                        <wps:spPr>
                          <a:xfrm>
                            <a:off x="13164" y="2656"/>
                            <a:ext cx="951" cy="42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2D9D34">
                              <w:pPr>
                                <w:widowControl/>
                                <w:rPr>
                                  <w:rFonts w:ascii="仿宋" w:hAnsi="仿宋" w:eastAsia="仿宋" w:cs="仿宋"/>
                                  <w:sz w:val="18"/>
                                  <w:szCs w:val="18"/>
                                </w:rPr>
                              </w:pPr>
                              <w:r>
                                <w:rPr>
                                  <w:rFonts w:hint="eastAsia" w:ascii="仿宋" w:hAnsi="仿宋" w:eastAsia="仿宋" w:cs="仿宋"/>
                                  <w:sz w:val="18"/>
                                  <w:szCs w:val="18"/>
                                </w:rPr>
                                <w:t>产品详情</w:t>
                              </w:r>
                            </w:p>
                            <w:p w14:paraId="3E6EA29C">
                              <w:pPr>
                                <w:jc w:val="center"/>
                                <w:rPr>
                                  <w:rFonts w:ascii="仿宋" w:hAnsi="仿宋" w:eastAsia="仿宋" w:cs="仿宋"/>
                                </w:rPr>
                              </w:pPr>
                            </w:p>
                          </w:txbxContent>
                        </wps:txbx>
                        <wps:bodyPr rot="0" spcFirstLastPara="0" vertOverflow="overflow" horzOverflow="overflow" vert="horz" wrap="square" lIns="91440" tIns="45720" rIns="91440" bIns="45720" numCol="1" spcCol="0" rtlCol="0" fromWordArt="0" anchor="t" anchorCtr="0" forceAA="0" compatLnSpc="1">
                          <a:noAutofit/>
                        </wps:bodyPr>
                      </wps:wsp>
                      <pic:pic xmlns:pic="http://schemas.openxmlformats.org/drawingml/2006/picture">
                        <pic:nvPicPr>
                          <pic:cNvPr id="6" name="图片 6" descr="C:/Users/Admin/Desktop/https___www.followme-shop.com_productshow_287534_2.pnghttps___www.followme-shop.com_productshow_287534_2"/>
                          <pic:cNvPicPr preferRelativeResize="0"/>
                        </pic:nvPicPr>
                        <pic:blipFill>
                          <a:blip r:embed="rId6"/>
                          <a:srcRect t="118" b="118"/>
                          <a:stretch>
                            <a:fillRect/>
                          </a:stretch>
                        </pic:blipFill>
                        <pic:spPr>
                          <a:xfrm>
                            <a:off x="13205" y="1924"/>
                            <a:ext cx="850" cy="820"/>
                          </a:xfrm>
                          <a:prstGeom prst="rect">
                            <a:avLst/>
                          </a:prstGeom>
                        </pic:spPr>
                      </pic:pic>
                    </wpg:wgp>
                  </a:graphicData>
                </a:graphic>
              </wp:anchor>
            </w:drawing>
          </mc:Choice>
          <mc:Fallback>
            <w:pict>
              <v:group id="_x0000_s1026" o:spid="_x0000_s1026" o:spt="203" style="position:absolute;left:0pt;margin-left:433pt;margin-top:11.05pt;height:67.7pt;width:53.65pt;z-index:251662336;mso-width-relative:page;mso-height-relative:page;" coordorigin="13164,1924" coordsize="951,1159" o:gfxdata="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">
                <o:lock v:ext="edit" aspectratio="f"/>
                <v:shape id="_x0000_s1026" o:spid="_x0000_s1026" o:spt="202" type="#_x0000_t202" style="position:absolute;left:13164;top:2656;height:427;width:951;" filled="f" stroked="f" coordsize="21600,21600" o:gfxdata="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PXEvC/&#10;AAAA2g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002D9D34">
                        <w:pPr>
                          <w:widowControl/>
                          <w:rPr>
                            <w:rFonts w:ascii="仿宋" w:hAnsi="仿宋" w:eastAsia="仿宋" w:cs="仿宋"/>
                            <w:sz w:val="18"/>
                            <w:szCs w:val="18"/>
                          </w:rPr>
                        </w:pPr>
                        <w:r>
                          <w:rPr>
                            <w:rFonts w:hint="eastAsia" w:ascii="仿宋" w:hAnsi="仿宋" w:eastAsia="仿宋" w:cs="仿宋"/>
                            <w:sz w:val="18"/>
                            <w:szCs w:val="18"/>
                          </w:rPr>
                          <w:t>产品详情</w:t>
                        </w:r>
                      </w:p>
                      <w:p w14:paraId="3E6EA29C">
                        <w:pPr>
                          <w:jc w:val="center"/>
                          <w:rPr>
                            <w:rFonts w:ascii="仿宋" w:hAnsi="仿宋" w:eastAsia="仿宋" w:cs="仿宋"/>
                          </w:rPr>
                        </w:pPr>
                      </w:p>
                    </w:txbxContent>
                  </v:textbox>
                </v:shape>
                <v:shape id="_x0000_s1026" o:spid="_x0000_s1026" o:spt="75" alt="C:/Users/Admin/Desktop/https___www.followme-shop.com_productshow_287534_2.pnghttps___www.followme-shop.com_productshow_287534_2" type="#_x0000_t75" style="position:absolute;left:13205;top:1924;height:820;width:850;" filled="f" o:preferrelative="f" stroked="f" coordsize="21600,21600" o:gfxdata="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ug/56/&#10;AAAA2gAAAA8AAAAAAAAAAQAgAAAAIgAAAGRycy9kb3ducmV2LnhtbFBLAQIUABQAAAAIAIdO4kAz&#10;LwWeOwAAADkAAAAQAAAAAAAAAAEAIAAAAA4BAABkcnMvc2hhcGV4bWwueG1sUEsFBgAAAAAGAAYA&#10;WwEAALgDAAAAAA==&#10;">
                  <v:fill on="f" focussize="0,0"/>
                  <v:stroke on="f"/>
                  <v:imagedata r:id="rId6" croptop="77f" cropbottom="77f" o:title="https___www.followme-shop.com_productshow_287534_2"/>
                  <o:lock v:ext="edit" aspectratio="f"/>
                </v:shape>
              </v:group>
            </w:pict>
          </mc:Fallback>
        </mc:AlternateContent>
      </w:r>
    </w:p>
    <w:tbl>
      <w:tblPr>
        <w:tblStyle w:val="7"/>
        <w:tblW w:w="99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6"/>
        <w:gridCol w:w="4841"/>
        <w:gridCol w:w="1582"/>
        <w:gridCol w:w="1562"/>
      </w:tblGrid>
      <w:tr w14:paraId="4A1F8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exact"/>
        </w:trPr>
        <w:tc>
          <w:tcPr>
            <w:tcW w:w="1946" w:type="dxa"/>
            <w:shd w:val="clear" w:color="auto" w:fill="DFF2FF"/>
            <w:vAlign w:val="center"/>
          </w:tcPr>
          <w:p w14:paraId="32DA011E">
            <w:pPr>
              <w:widowControl/>
              <w:jc w:val="center"/>
              <w:rPr>
                <w:rFonts w:hint="eastAsia" w:ascii="宋体" w:hAnsi="宋体" w:eastAsia="宋体" w:cs="宋体"/>
                <w:b/>
                <w:bCs/>
                <w:color w:val="auto"/>
                <w:kern w:val="0"/>
                <w:sz w:val="24"/>
                <w:szCs w:val="24"/>
                <w:lang w:bidi="ar"/>
              </w:rPr>
            </w:pPr>
            <w:r>
              <w:rPr>
                <w:rFonts w:hint="eastAsia" w:ascii="宋体" w:hAnsi="宋体" w:eastAsia="宋体" w:cs="宋体"/>
                <w:b/>
                <w:bCs/>
                <w:color w:val="auto"/>
                <w:kern w:val="0"/>
                <w:sz w:val="24"/>
                <w:szCs w:val="24"/>
                <w:lang w:bidi="ar"/>
              </w:rPr>
              <w:t>产品货号</w:t>
            </w:r>
          </w:p>
        </w:tc>
        <w:tc>
          <w:tcPr>
            <w:tcW w:w="4841" w:type="dxa"/>
            <w:shd w:val="clear" w:color="auto" w:fill="DFF2FF"/>
            <w:vAlign w:val="center"/>
          </w:tcPr>
          <w:p w14:paraId="28DD8090">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bidi="ar"/>
              </w:rPr>
              <w:t>产品名称</w:t>
            </w:r>
          </w:p>
        </w:tc>
        <w:tc>
          <w:tcPr>
            <w:tcW w:w="1582" w:type="dxa"/>
            <w:shd w:val="clear" w:color="auto" w:fill="DFF2FF"/>
            <w:vAlign w:val="center"/>
          </w:tcPr>
          <w:p w14:paraId="78AB7253">
            <w:pPr>
              <w:widowControl/>
              <w:jc w:val="center"/>
              <w:rPr>
                <w:rFonts w:hint="default"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储存条件</w:t>
            </w:r>
          </w:p>
        </w:tc>
        <w:tc>
          <w:tcPr>
            <w:tcW w:w="1562" w:type="dxa"/>
            <w:shd w:val="clear" w:color="auto" w:fill="DFF2FF"/>
            <w:vAlign w:val="center"/>
          </w:tcPr>
          <w:p w14:paraId="30491F76">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保质期</w:t>
            </w:r>
          </w:p>
        </w:tc>
      </w:tr>
      <w:tr w14:paraId="40A4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exact"/>
        </w:trPr>
        <w:tc>
          <w:tcPr>
            <w:tcW w:w="1946" w:type="dxa"/>
            <w:shd w:val="clear" w:color="auto" w:fill="auto"/>
            <w:vAlign w:val="center"/>
          </w:tcPr>
          <w:p w14:paraId="2B68DF4A">
            <w:pPr>
              <w:keepNext w:val="0"/>
              <w:keepLines w:val="0"/>
              <w:widowControl/>
              <w:suppressLineNumbers w:val="0"/>
              <w:jc w:val="center"/>
              <w:rPr>
                <w:rFonts w:hint="eastAsia" w:ascii="宋体" w:hAnsi="宋体" w:eastAsia="宋体" w:cs="宋体"/>
                <w:b/>
                <w:bCs/>
                <w:color w:val="auto"/>
                <w:sz w:val="24"/>
                <w:szCs w:val="24"/>
                <w:lang w:val="en-US" w:eastAsia="zh-CN"/>
              </w:rPr>
            </w:pPr>
            <w:r>
              <w:rPr>
                <w:rFonts w:hint="eastAsia" w:ascii="宋体" w:hAnsi="宋体" w:eastAsia="宋体" w:cs="宋体"/>
                <w:b/>
                <w:bCs/>
                <w:i w:val="0"/>
                <w:iCs w:val="0"/>
                <w:caps w:val="0"/>
                <w:color w:val="auto"/>
                <w:spacing w:val="0"/>
                <w:sz w:val="24"/>
                <w:szCs w:val="24"/>
                <w:shd w:val="clear" w:fill="FFFFFF"/>
              </w:rPr>
              <w:t>IM6869</w:t>
            </w:r>
            <w:r>
              <w:rPr>
                <w:rFonts w:hint="eastAsia" w:ascii="宋体" w:hAnsi="宋体" w:eastAsia="宋体" w:cs="宋体"/>
                <w:b/>
                <w:bCs/>
                <w:i w:val="0"/>
                <w:iCs w:val="0"/>
                <w:caps w:val="0"/>
                <w:color w:val="auto"/>
                <w:spacing w:val="0"/>
                <w:sz w:val="24"/>
                <w:szCs w:val="24"/>
                <w:shd w:val="clear" w:fill="FFFFFF"/>
                <w:lang w:val="en-US" w:eastAsia="zh-CN"/>
              </w:rPr>
              <w:t>2</w:t>
            </w:r>
          </w:p>
        </w:tc>
        <w:tc>
          <w:tcPr>
            <w:tcW w:w="4841" w:type="dxa"/>
            <w:shd w:val="clear" w:color="auto" w:fill="FFFFFF" w:themeFill="background1"/>
            <w:vAlign w:val="center"/>
          </w:tcPr>
          <w:p w14:paraId="6BFCB190">
            <w:pPr>
              <w:keepNext w:val="0"/>
              <w:keepLines w:val="0"/>
              <w:widowControl/>
              <w:suppressLineNumbers w:val="0"/>
              <w:jc w:val="center"/>
              <w:rPr>
                <w:rFonts w:hint="eastAsia" w:ascii="宋体" w:hAnsi="宋体" w:eastAsia="宋体" w:cs="宋体"/>
                <w:b/>
                <w:bCs/>
                <w:color w:val="auto"/>
                <w:kern w:val="0"/>
                <w:sz w:val="24"/>
                <w:szCs w:val="24"/>
                <w:lang w:val="en-US" w:eastAsia="zh-CN" w:bidi="ar"/>
              </w:rPr>
            </w:pPr>
            <w:bookmarkStart w:id="0" w:name="_GoBack"/>
            <w:r>
              <w:rPr>
                <w:rFonts w:hint="eastAsia" w:ascii="宋体" w:hAnsi="宋体" w:eastAsia="宋体" w:cs="宋体"/>
                <w:b/>
                <w:bCs/>
                <w:i w:val="0"/>
                <w:iCs w:val="0"/>
                <w:caps w:val="0"/>
                <w:color w:val="auto"/>
                <w:spacing w:val="0"/>
                <w:sz w:val="24"/>
                <w:szCs w:val="24"/>
                <w:shd w:val="clear" w:fill="FFFFFF"/>
              </w:rPr>
              <w:t>JAK2(17O7)Rabbit Monoclonal Antibody</w:t>
            </w:r>
            <w:bookmarkEnd w:id="0"/>
          </w:p>
        </w:tc>
        <w:tc>
          <w:tcPr>
            <w:tcW w:w="1582" w:type="dxa"/>
            <w:shd w:val="clear" w:color="auto" w:fill="FFFFFF" w:themeFill="background1"/>
            <w:vAlign w:val="center"/>
          </w:tcPr>
          <w:p w14:paraId="6F5C763C">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-20℃</w:t>
            </w:r>
          </w:p>
        </w:tc>
        <w:tc>
          <w:tcPr>
            <w:tcW w:w="1562" w:type="dxa"/>
            <w:shd w:val="clear" w:color="auto" w:fill="FFFFFF" w:themeFill="background1"/>
            <w:vAlign w:val="center"/>
          </w:tcPr>
          <w:p w14:paraId="52DAB321">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1年</w:t>
            </w:r>
          </w:p>
        </w:tc>
      </w:tr>
    </w:tbl>
    <w:p w14:paraId="710775D8">
      <w:pPr>
        <w:keepNext w:val="0"/>
        <w:keepLines w:val="0"/>
        <w:pageBreakBefore w:val="0"/>
        <w:widowControl w:val="0"/>
        <w:kinsoku/>
        <w:wordWrap/>
        <w:overflowPunct/>
        <w:topLinePunct w:val="0"/>
        <w:autoSpaceDE/>
        <w:autoSpaceDN/>
        <w:bidi w:val="0"/>
        <w:adjustRightInd/>
        <w:snapToGrid/>
        <w:textAlignment w:val="auto"/>
        <w:rPr>
          <w:rFonts w:hint="default" w:eastAsia="宋体" w:cs="宋体" w:asciiTheme="minorEastAsia" w:hAnsiTheme="minorEastAsia"/>
          <w:b/>
          <w:kern w:val="0"/>
          <w:sz w:val="28"/>
          <w:szCs w:val="28"/>
          <w:lang w:val="en-US" w:eastAsia="zh-CN" w:bidi="ar"/>
        </w:rPr>
      </w:pPr>
      <w:r>
        <w:rPr>
          <w:rFonts w:hint="eastAsia" w:ascii="宋体" w:hAnsi="宋体" w:eastAsia="宋体" w:cs="宋体"/>
          <w:b/>
          <w:bCs/>
          <w:sz w:val="28"/>
          <w:szCs w:val="28"/>
          <w:lang w:val="en-US" w:eastAsia="zh-CN"/>
        </w:rPr>
        <w:t>产品概述：</w:t>
      </w: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0806A9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F703CDA">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center"/>
              <w:textAlignment w:val="auto"/>
              <w:rPr>
                <w:rFonts w:hint="eastAsia" w:ascii="宋体" w:hAnsi="宋体" w:eastAsia="宋体" w:cs="宋体"/>
                <w:b w:val="0"/>
                <w:bCs w:val="0"/>
                <w:color w:val="002060"/>
                <w:spacing w:val="-6"/>
                <w:sz w:val="24"/>
                <w:szCs w:val="24"/>
                <w:lang w:val="en-US" w:eastAsia="zh-CN"/>
              </w:rPr>
            </w:pPr>
            <w:r>
              <w:rPr>
                <w:rFonts w:hint="eastAsia" w:ascii="宋体" w:hAnsi="宋体" w:eastAsia="宋体" w:cs="宋体"/>
                <w:b/>
                <w:bCs/>
                <w:color w:val="002060"/>
                <w:spacing w:val="-6"/>
                <w:sz w:val="24"/>
                <w:szCs w:val="24"/>
                <w:lang w:val="en-US" w:eastAsia="zh-CN"/>
              </w:rPr>
              <w:t>产品货号</w:t>
            </w:r>
          </w:p>
        </w:tc>
        <w:tc>
          <w:tcPr>
            <w:tcW w:w="7985" w:type="dxa"/>
            <w:tcMar>
              <w:top w:w="0" w:type="dxa"/>
              <w:left w:w="113" w:type="dxa"/>
              <w:bottom w:w="0" w:type="dxa"/>
              <w:right w:w="113" w:type="dxa"/>
            </w:tcMar>
            <w:vAlign w:val="center"/>
          </w:tcPr>
          <w:p w14:paraId="0E6F860E">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both"/>
              <w:textAlignment w:val="auto"/>
              <w:rPr>
                <w:rFonts w:hint="eastAsia" w:ascii="宋体" w:hAnsi="宋体" w:eastAsia="宋体" w:cs="宋体"/>
                <w:b w:val="0"/>
                <w:bCs w:val="0"/>
                <w:color w:val="auto"/>
                <w:spacing w:val="-5"/>
                <w:sz w:val="24"/>
                <w:szCs w:val="24"/>
                <w:lang w:val="en-US" w:eastAsia="zh-CN"/>
              </w:rPr>
            </w:pPr>
            <w:r>
              <w:rPr>
                <w:rFonts w:hint="eastAsia" w:ascii="宋体" w:hAnsi="宋体" w:eastAsia="宋体" w:cs="宋体"/>
                <w:b w:val="0"/>
                <w:bCs w:val="0"/>
                <w:i w:val="0"/>
                <w:iCs w:val="0"/>
                <w:caps w:val="0"/>
                <w:color w:val="auto"/>
                <w:spacing w:val="0"/>
                <w:sz w:val="24"/>
                <w:szCs w:val="24"/>
                <w:shd w:val="clear" w:fill="FFFFFF"/>
              </w:rPr>
              <w:t>IM6869</w:t>
            </w:r>
            <w:r>
              <w:rPr>
                <w:rFonts w:hint="eastAsia" w:ascii="宋体" w:hAnsi="宋体" w:eastAsia="宋体" w:cs="宋体"/>
                <w:b w:val="0"/>
                <w:bCs w:val="0"/>
                <w:i w:val="0"/>
                <w:iCs w:val="0"/>
                <w:caps w:val="0"/>
                <w:color w:val="auto"/>
                <w:spacing w:val="0"/>
                <w:sz w:val="24"/>
                <w:szCs w:val="24"/>
                <w:shd w:val="clear" w:fill="FFFFFF"/>
                <w:lang w:val="en-US" w:eastAsia="zh-CN"/>
              </w:rPr>
              <w:t>2</w:t>
            </w:r>
          </w:p>
        </w:tc>
      </w:tr>
      <w:tr w14:paraId="065E22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C96E95B">
            <w:pPr>
              <w:pStyle w:val="10"/>
              <w:keepNext w:val="0"/>
              <w:keepLines w:val="0"/>
              <w:pageBreakBefore w:val="0"/>
              <w:widowControl w:val="0"/>
              <w:kinsoku/>
              <w:wordWrap w:val="0"/>
              <w:overflowPunct/>
              <w:topLinePunct w:val="0"/>
              <w:autoSpaceDE/>
              <w:autoSpaceDN/>
              <w:bidi w:val="0"/>
              <w:adjustRightInd/>
              <w:snapToGrid/>
              <w:spacing w:line="360" w:lineRule="auto"/>
              <w:ind w:left="0" w:right="0" w:firstLine="0"/>
              <w:jc w:val="center"/>
              <w:textAlignment w:val="auto"/>
              <w:rPr>
                <w:rFonts w:hint="default" w:ascii="宋体" w:hAnsi="宋体" w:eastAsia="宋体" w:cs="宋体"/>
                <w:b/>
                <w:bCs/>
                <w:color w:val="002060"/>
                <w:spacing w:val="-6"/>
                <w:sz w:val="24"/>
                <w:szCs w:val="24"/>
                <w:lang w:val="en-US" w:eastAsia="zh-CN"/>
              </w:rPr>
            </w:pPr>
            <w:r>
              <w:rPr>
                <w:rFonts w:hint="eastAsia" w:ascii="宋体" w:hAnsi="宋体" w:eastAsia="宋体" w:cs="宋体"/>
                <w:b/>
                <w:bCs/>
                <w:color w:val="002060"/>
                <w:spacing w:val="-6"/>
                <w:sz w:val="24"/>
                <w:szCs w:val="24"/>
                <w:lang w:val="en-US" w:eastAsia="zh-CN"/>
              </w:rPr>
              <w:t>别名</w:t>
            </w:r>
          </w:p>
        </w:tc>
        <w:tc>
          <w:tcPr>
            <w:tcW w:w="7985" w:type="dxa"/>
            <w:tcMar>
              <w:top w:w="0" w:type="dxa"/>
              <w:left w:w="113" w:type="dxa"/>
              <w:bottom w:w="0" w:type="dxa"/>
              <w:right w:w="113" w:type="dxa"/>
            </w:tcMar>
            <w:vAlign w:val="center"/>
          </w:tcPr>
          <w:p w14:paraId="7CEB7091">
            <w:pPr>
              <w:keepNext w:val="0"/>
              <w:keepLines w:val="0"/>
              <w:widowControl/>
              <w:suppressLineNumbers w:val="0"/>
              <w:spacing w:line="360" w:lineRule="auto"/>
              <w:jc w:val="left"/>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Tyrosine-protein kinase JAK2(EC 2.7.10.2)(Janus kinase 2)(JAK-2)</w:t>
            </w:r>
            <w:r>
              <w:rPr>
                <w:rFonts w:hint="eastAsia" w:ascii="宋体" w:hAnsi="宋体" w:eastAsia="宋体" w:cs="宋体"/>
                <w:sz w:val="24"/>
                <w:szCs w:val="24"/>
                <w:lang w:val="en-US" w:eastAsia="zh-CN"/>
              </w:rPr>
              <w:t>.</w:t>
            </w:r>
          </w:p>
        </w:tc>
      </w:tr>
      <w:tr w14:paraId="4F3699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472D90E">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val="0"/>
                <w:bCs w:val="0"/>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产品名称</w:t>
            </w:r>
          </w:p>
        </w:tc>
        <w:tc>
          <w:tcPr>
            <w:tcW w:w="7985" w:type="dxa"/>
            <w:tcMar>
              <w:top w:w="0" w:type="dxa"/>
              <w:left w:w="113" w:type="dxa"/>
              <w:bottom w:w="0" w:type="dxa"/>
              <w:right w:w="113" w:type="dxa"/>
            </w:tcMar>
            <w:vAlign w:val="center"/>
          </w:tcPr>
          <w:p w14:paraId="2A6D258C">
            <w:pPr>
              <w:widowControl/>
              <w:jc w:val="left"/>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b w:val="0"/>
                <w:bCs w:val="0"/>
                <w:i w:val="0"/>
                <w:iCs w:val="0"/>
                <w:caps w:val="0"/>
                <w:color w:val="auto"/>
                <w:spacing w:val="0"/>
                <w:sz w:val="24"/>
                <w:szCs w:val="24"/>
                <w:shd w:val="clear" w:fill="FFFFFF"/>
              </w:rPr>
              <w:t>JAK2(17O7)Rabbit Monoclonal Antibody</w:t>
            </w:r>
          </w:p>
        </w:tc>
      </w:tr>
      <w:tr w14:paraId="500255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B476E5C">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类别</w:t>
            </w:r>
          </w:p>
        </w:tc>
        <w:tc>
          <w:tcPr>
            <w:tcW w:w="7985" w:type="dxa"/>
            <w:tcMar>
              <w:top w:w="0" w:type="dxa"/>
              <w:left w:w="113" w:type="dxa"/>
              <w:bottom w:w="0" w:type="dxa"/>
              <w:right w:w="113" w:type="dxa"/>
            </w:tcMar>
            <w:vAlign w:val="center"/>
          </w:tcPr>
          <w:p w14:paraId="46CFB308">
            <w:pPr>
              <w:keepNext w:val="0"/>
              <w:keepLines w:val="0"/>
              <w:pageBreakBefore w:val="0"/>
              <w:widowControl/>
              <w:suppressLineNumbers w:val="0"/>
              <w:kinsoku/>
              <w:wordWrap w:val="0"/>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抗体产品</w:t>
            </w:r>
          </w:p>
        </w:tc>
      </w:tr>
      <w:tr w14:paraId="43DA6F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3B0510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基因名称</w:t>
            </w:r>
          </w:p>
        </w:tc>
        <w:tc>
          <w:tcPr>
            <w:tcW w:w="7985" w:type="dxa"/>
            <w:tcMar>
              <w:top w:w="0" w:type="dxa"/>
              <w:left w:w="113" w:type="dxa"/>
              <w:bottom w:w="0" w:type="dxa"/>
              <w:right w:w="113" w:type="dxa"/>
            </w:tcMar>
            <w:vAlign w:val="center"/>
          </w:tcPr>
          <w:p w14:paraId="767EC806">
            <w:pPr>
              <w:keepNext w:val="0"/>
              <w:keepLines w:val="0"/>
              <w:widowControl/>
              <w:suppressLineNumbers w:val="0"/>
              <w:spacing w:line="480" w:lineRule="auto"/>
              <w:jc w:val="left"/>
              <w:rPr>
                <w:rFonts w:ascii="宋体" w:hAnsi="宋体" w:eastAsia="宋体" w:cs="宋体"/>
                <w:sz w:val="24"/>
                <w:szCs w:val="24"/>
              </w:rPr>
            </w:pPr>
            <w:r>
              <w:rPr>
                <w:rFonts w:ascii="宋体" w:hAnsi="宋体" w:eastAsia="宋体" w:cs="宋体"/>
                <w:sz w:val="24"/>
                <w:szCs w:val="24"/>
              </w:rPr>
              <w:t>JAK2</w:t>
            </w:r>
          </w:p>
        </w:tc>
      </w:tr>
      <w:tr w14:paraId="22C71F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3AE1C9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蛋白名称</w:t>
            </w:r>
          </w:p>
        </w:tc>
        <w:tc>
          <w:tcPr>
            <w:tcW w:w="7985" w:type="dxa"/>
            <w:tcMar>
              <w:top w:w="0" w:type="dxa"/>
              <w:left w:w="113" w:type="dxa"/>
              <w:bottom w:w="0" w:type="dxa"/>
              <w:right w:w="113" w:type="dxa"/>
            </w:tcMar>
            <w:vAlign w:val="center"/>
          </w:tcPr>
          <w:p w14:paraId="65C7EBF4">
            <w:pPr>
              <w:keepNext w:val="0"/>
              <w:keepLines w:val="0"/>
              <w:widowControl/>
              <w:suppressLineNumbers w:val="0"/>
              <w:spacing w:line="360" w:lineRule="auto"/>
              <w:jc w:val="left"/>
              <w:rPr>
                <w:rFonts w:hint="eastAsia" w:ascii="宋体" w:hAnsi="宋体" w:eastAsia="宋体" w:cs="宋体"/>
                <w:i w:val="0"/>
                <w:iCs w:val="0"/>
                <w:caps w:val="0"/>
                <w:color w:val="auto"/>
                <w:spacing w:val="0"/>
                <w:sz w:val="24"/>
                <w:szCs w:val="24"/>
                <w:shd w:val="clear" w:fill="FFFFFF"/>
                <w:lang w:val="en-US" w:eastAsia="zh-CN"/>
              </w:rPr>
            </w:pPr>
            <w:r>
              <w:rPr>
                <w:rFonts w:ascii="宋体" w:hAnsi="宋体" w:eastAsia="宋体" w:cs="宋体"/>
                <w:sz w:val="24"/>
                <w:szCs w:val="24"/>
              </w:rPr>
              <w:t>JAK2</w:t>
            </w:r>
          </w:p>
        </w:tc>
      </w:tr>
      <w:tr w14:paraId="33CDF2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7B562FF">
            <w:pPr>
              <w:pStyle w:val="10"/>
              <w:keepNext w:val="0"/>
              <w:keepLines w:val="0"/>
              <w:pageBreakBefore w:val="0"/>
              <w:widowControl w:val="0"/>
              <w:kinsoku/>
              <w:wordWrap/>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pacing w:val="-6"/>
                <w:sz w:val="24"/>
                <w:szCs w:val="24"/>
                <w:lang w:val="en-US" w:eastAsia="zh-CN"/>
              </w:rPr>
              <w:t>推荐应用</w:t>
            </w:r>
          </w:p>
        </w:tc>
        <w:tc>
          <w:tcPr>
            <w:tcW w:w="7985" w:type="dxa"/>
            <w:tcMar>
              <w:top w:w="0" w:type="dxa"/>
              <w:left w:w="113" w:type="dxa"/>
              <w:bottom w:w="0" w:type="dxa"/>
              <w:right w:w="113" w:type="dxa"/>
            </w:tcMar>
            <w:vAlign w:val="center"/>
          </w:tcPr>
          <w:p w14:paraId="143A60B2">
            <w:pPr>
              <w:keepNext w:val="0"/>
              <w:keepLines w:val="0"/>
              <w:widowControl/>
              <w:suppressLineNumbers w:val="0"/>
              <w:spacing w:line="480" w:lineRule="auto"/>
              <w:jc w:val="left"/>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WB,IHC-P,IF-P,IF-F,IF-ICC,IP,ELISA</w:t>
            </w:r>
          </w:p>
        </w:tc>
      </w:tr>
      <w:tr w14:paraId="72FE22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8F740E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hint="eastAsia" w:ascii="宋体" w:hAnsi="宋体" w:eastAsia="宋体" w:cs="宋体"/>
                <w:b/>
                <w:bCs/>
                <w:color w:val="002060"/>
                <w:spacing w:val="-6"/>
                <w:sz w:val="24"/>
                <w:szCs w:val="24"/>
                <w:lang w:val="en-US" w:eastAsia="zh-CN"/>
              </w:rPr>
              <w:t>反应种属</w:t>
            </w:r>
          </w:p>
        </w:tc>
        <w:tc>
          <w:tcPr>
            <w:tcW w:w="7985" w:type="dxa"/>
            <w:tcMar>
              <w:top w:w="0" w:type="dxa"/>
              <w:left w:w="113" w:type="dxa"/>
              <w:bottom w:w="0" w:type="dxa"/>
              <w:right w:w="113" w:type="dxa"/>
            </w:tcMar>
            <w:vAlign w:val="center"/>
          </w:tcPr>
          <w:p w14:paraId="7BD970F5">
            <w:pPr>
              <w:keepNext w:val="0"/>
              <w:keepLines w:val="0"/>
              <w:widowControl/>
              <w:suppressLineNumbers w:val="0"/>
              <w:spacing w:line="480" w:lineRule="auto"/>
              <w:jc w:val="both"/>
              <w:rPr>
                <w:rFonts w:hint="eastAsia" w:ascii="宋体" w:hAnsi="宋体" w:eastAsia="宋体" w:cs="宋体"/>
                <w:b w:val="0"/>
                <w:bCs w:val="0"/>
                <w:i w:val="0"/>
                <w:iCs w:val="0"/>
                <w:caps w:val="0"/>
                <w:color w:val="auto"/>
                <w:spacing w:val="0"/>
                <w:sz w:val="24"/>
                <w:szCs w:val="24"/>
                <w:shd w:val="clear" w:fill="FFFFFF"/>
              </w:rPr>
            </w:pPr>
            <w:r>
              <w:rPr>
                <w:rFonts w:ascii="宋体" w:hAnsi="宋体" w:eastAsia="宋体" w:cs="宋体"/>
                <w:b w:val="0"/>
                <w:bCs w:val="0"/>
                <w:color w:val="auto"/>
                <w:sz w:val="24"/>
                <w:szCs w:val="24"/>
              </w:rPr>
              <w:t>Human,Mouse,Rat</w:t>
            </w:r>
          </w:p>
        </w:tc>
      </w:tr>
      <w:tr w14:paraId="4700D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3E774B6">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pacing w:val="-6"/>
                <w:sz w:val="24"/>
                <w:szCs w:val="24"/>
                <w:lang w:val="en-US" w:eastAsia="zh-CN"/>
              </w:rPr>
            </w:pPr>
            <w:r>
              <w:rPr>
                <w:rFonts w:hint="eastAsia" w:ascii="宋体" w:hAnsi="宋体" w:eastAsia="宋体" w:cs="宋体"/>
                <w:b/>
                <w:bCs/>
                <w:i w:val="0"/>
                <w:iCs w:val="0"/>
                <w:caps w:val="0"/>
                <w:color w:val="002060"/>
                <w:spacing w:val="0"/>
                <w:sz w:val="24"/>
                <w:szCs w:val="24"/>
                <w:shd w:val="clear"/>
              </w:rPr>
              <w:t>存储缓冲液</w:t>
            </w:r>
          </w:p>
        </w:tc>
        <w:tc>
          <w:tcPr>
            <w:tcW w:w="7985" w:type="dxa"/>
            <w:tcMar>
              <w:top w:w="0" w:type="dxa"/>
              <w:left w:w="113" w:type="dxa"/>
              <w:bottom w:w="0" w:type="dxa"/>
              <w:right w:w="113" w:type="dxa"/>
            </w:tcMar>
            <w:vAlign w:val="center"/>
          </w:tcPr>
          <w:p w14:paraId="29E2B92F">
            <w:pPr>
              <w:keepNext w:val="0"/>
              <w:keepLines w:val="0"/>
              <w:widowControl/>
              <w:suppressLineNumbers w:val="0"/>
              <w:spacing w:line="480" w:lineRule="auto"/>
              <w:jc w:val="both"/>
              <w:rPr>
                <w:rFonts w:hint="eastAsia" w:ascii="宋体" w:hAnsi="宋体" w:eastAsia="宋体" w:cs="宋体"/>
                <w:color w:val="auto"/>
                <w:sz w:val="24"/>
                <w:szCs w:val="24"/>
                <w:lang w:val="en-US" w:eastAsia="zh-CN"/>
              </w:rPr>
            </w:pPr>
            <w:r>
              <w:rPr>
                <w:rFonts w:ascii="宋体" w:hAnsi="宋体" w:eastAsia="宋体" w:cs="宋体"/>
                <w:b w:val="0"/>
                <w:bCs w:val="0"/>
                <w:color w:val="auto"/>
                <w:sz w:val="24"/>
                <w:szCs w:val="24"/>
              </w:rPr>
              <w:t>PBS,50% glycerol,0.05% Proclin 300,0.05%BSA</w:t>
            </w:r>
          </w:p>
        </w:tc>
      </w:tr>
      <w:tr w14:paraId="60F79E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059B1FC">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ascii="宋体" w:hAnsi="宋体" w:eastAsia="宋体" w:cs="宋体"/>
                <w:b/>
                <w:bCs/>
                <w:color w:val="002060"/>
                <w:sz w:val="24"/>
                <w:szCs w:val="24"/>
              </w:rPr>
              <w:t>Human Gene ID</w:t>
            </w:r>
          </w:p>
        </w:tc>
        <w:tc>
          <w:tcPr>
            <w:tcW w:w="7985" w:type="dxa"/>
            <w:tcMar>
              <w:top w:w="0" w:type="dxa"/>
              <w:left w:w="113" w:type="dxa"/>
              <w:bottom w:w="0" w:type="dxa"/>
              <w:right w:w="113" w:type="dxa"/>
            </w:tcMar>
            <w:vAlign w:val="center"/>
          </w:tcPr>
          <w:p w14:paraId="2867551C">
            <w:pPr>
              <w:keepNext w:val="0"/>
              <w:keepLines w:val="0"/>
              <w:widowControl/>
              <w:suppressLineNumbers w:val="0"/>
              <w:spacing w:line="480" w:lineRule="auto"/>
              <w:jc w:val="left"/>
              <w:rPr>
                <w:rFonts w:ascii="宋体" w:hAnsi="宋体" w:eastAsia="宋体" w:cs="宋体"/>
                <w:sz w:val="24"/>
                <w:szCs w:val="24"/>
              </w:rPr>
            </w:pPr>
            <w:r>
              <w:rPr>
                <w:rFonts w:ascii="宋体" w:hAnsi="宋体" w:eastAsia="宋体" w:cs="宋体"/>
                <w:sz w:val="24"/>
                <w:szCs w:val="24"/>
              </w:rPr>
              <w:t>3717</w:t>
            </w:r>
          </w:p>
        </w:tc>
      </w:tr>
      <w:tr w14:paraId="32502E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02D46F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Human </w:t>
            </w:r>
          </w:p>
          <w:p w14:paraId="395C0774">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2AE0665C">
            <w:pPr>
              <w:keepNext w:val="0"/>
              <w:keepLines w:val="0"/>
              <w:widowControl/>
              <w:suppressLineNumbers w:val="0"/>
              <w:spacing w:line="360" w:lineRule="auto"/>
              <w:jc w:val="left"/>
              <w:rPr>
                <w:rFonts w:ascii="宋体" w:hAnsi="宋体" w:eastAsia="宋体" w:cs="宋体"/>
                <w:sz w:val="24"/>
                <w:szCs w:val="24"/>
              </w:rPr>
            </w:pPr>
            <w:r>
              <w:rPr>
                <w:rFonts w:ascii="宋体" w:hAnsi="宋体" w:eastAsia="宋体" w:cs="宋体"/>
                <w:sz w:val="24"/>
                <w:szCs w:val="24"/>
              </w:rPr>
              <w:t>O60674</w:t>
            </w:r>
          </w:p>
        </w:tc>
      </w:tr>
      <w:tr w14:paraId="2C262B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7D9426F">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Mouse Gene ID</w:t>
            </w:r>
          </w:p>
        </w:tc>
        <w:tc>
          <w:tcPr>
            <w:tcW w:w="7985" w:type="dxa"/>
            <w:tcMar>
              <w:top w:w="0" w:type="dxa"/>
              <w:left w:w="113" w:type="dxa"/>
              <w:bottom w:w="0" w:type="dxa"/>
              <w:right w:w="113" w:type="dxa"/>
            </w:tcMar>
            <w:vAlign w:val="center"/>
          </w:tcPr>
          <w:p w14:paraId="52821E0E">
            <w:pPr>
              <w:keepNext w:val="0"/>
              <w:keepLines w:val="0"/>
              <w:widowControl/>
              <w:suppressLineNumbers w:val="0"/>
              <w:spacing w:line="360" w:lineRule="auto"/>
              <w:jc w:val="left"/>
              <w:rPr>
                <w:rFonts w:ascii="宋体" w:hAnsi="宋体" w:eastAsia="宋体" w:cs="宋体"/>
                <w:sz w:val="24"/>
                <w:szCs w:val="24"/>
              </w:rPr>
            </w:pPr>
            <w:r>
              <w:rPr>
                <w:rFonts w:ascii="宋体" w:hAnsi="宋体" w:eastAsia="宋体" w:cs="宋体"/>
                <w:sz w:val="24"/>
                <w:szCs w:val="24"/>
              </w:rPr>
              <w:t>16452</w:t>
            </w:r>
          </w:p>
        </w:tc>
      </w:tr>
      <w:tr w14:paraId="577F1A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6E6A41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Mouse </w:t>
            </w:r>
          </w:p>
          <w:p w14:paraId="7FC0DA15">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305376DA">
            <w:pPr>
              <w:keepNext w:val="0"/>
              <w:keepLines w:val="0"/>
              <w:widowControl/>
              <w:suppressLineNumbers w:val="0"/>
              <w:spacing w:line="360" w:lineRule="auto"/>
              <w:jc w:val="left"/>
              <w:rPr>
                <w:rFonts w:ascii="宋体" w:hAnsi="宋体" w:eastAsia="宋体" w:cs="宋体"/>
                <w:sz w:val="24"/>
                <w:szCs w:val="24"/>
              </w:rPr>
            </w:pPr>
            <w:r>
              <w:rPr>
                <w:rFonts w:ascii="宋体" w:hAnsi="宋体" w:eastAsia="宋体" w:cs="宋体"/>
                <w:sz w:val="24"/>
                <w:szCs w:val="24"/>
              </w:rPr>
              <w:t>Q62120</w:t>
            </w:r>
          </w:p>
        </w:tc>
      </w:tr>
      <w:tr w14:paraId="04B930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38AC85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Rat Gene ID</w:t>
            </w:r>
          </w:p>
        </w:tc>
        <w:tc>
          <w:tcPr>
            <w:tcW w:w="7985" w:type="dxa"/>
            <w:tcMar>
              <w:top w:w="0" w:type="dxa"/>
              <w:left w:w="113" w:type="dxa"/>
              <w:bottom w:w="0" w:type="dxa"/>
              <w:right w:w="113" w:type="dxa"/>
            </w:tcMar>
            <w:vAlign w:val="center"/>
          </w:tcPr>
          <w:p w14:paraId="4318E1B5">
            <w:pPr>
              <w:keepNext w:val="0"/>
              <w:keepLines w:val="0"/>
              <w:widowControl/>
              <w:suppressLineNumbers w:val="0"/>
              <w:spacing w:line="360" w:lineRule="auto"/>
              <w:jc w:val="left"/>
              <w:rPr>
                <w:rFonts w:ascii="宋体" w:hAnsi="宋体" w:eastAsia="宋体" w:cs="宋体"/>
                <w:sz w:val="24"/>
                <w:szCs w:val="24"/>
              </w:rPr>
            </w:pPr>
            <w:r>
              <w:rPr>
                <w:rFonts w:ascii="宋体" w:hAnsi="宋体" w:eastAsia="宋体" w:cs="宋体"/>
                <w:sz w:val="24"/>
                <w:szCs w:val="24"/>
              </w:rPr>
              <w:t>24514</w:t>
            </w:r>
          </w:p>
        </w:tc>
      </w:tr>
    </w:tbl>
    <w:p w14:paraId="3436A771">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p w14:paraId="092A909B">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2311B0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71CFF96">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Rat </w:t>
            </w:r>
          </w:p>
          <w:p w14:paraId="0E0464B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33C37C8E">
            <w:pPr>
              <w:keepNext w:val="0"/>
              <w:keepLines w:val="0"/>
              <w:widowControl/>
              <w:suppressLineNumbers w:val="0"/>
              <w:spacing w:line="360" w:lineRule="auto"/>
              <w:jc w:val="left"/>
              <w:rPr>
                <w:rFonts w:ascii="宋体" w:hAnsi="宋体" w:eastAsia="宋体" w:cs="宋体"/>
                <w:sz w:val="24"/>
                <w:szCs w:val="24"/>
              </w:rPr>
            </w:pPr>
            <w:r>
              <w:rPr>
                <w:rFonts w:ascii="宋体" w:hAnsi="宋体" w:eastAsia="宋体" w:cs="宋体"/>
                <w:sz w:val="24"/>
                <w:szCs w:val="24"/>
              </w:rPr>
              <w:t>Q62689</w:t>
            </w:r>
          </w:p>
        </w:tc>
      </w:tr>
      <w:tr w14:paraId="797EA3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3FAC55E">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hint="eastAsia" w:ascii="宋体" w:hAnsi="宋体" w:eastAsia="宋体" w:cs="宋体"/>
                <w:b/>
                <w:bCs/>
                <w:i w:val="0"/>
                <w:iCs w:val="0"/>
                <w:caps w:val="0"/>
                <w:color w:val="002060"/>
                <w:spacing w:val="0"/>
                <w:sz w:val="24"/>
                <w:szCs w:val="24"/>
                <w:shd w:val="clear"/>
                <w:lang w:val="en-US" w:eastAsia="zh-CN"/>
              </w:rPr>
              <w:t>稀释度</w:t>
            </w:r>
          </w:p>
        </w:tc>
        <w:tc>
          <w:tcPr>
            <w:tcW w:w="7985" w:type="dxa"/>
            <w:tcMar>
              <w:top w:w="0" w:type="dxa"/>
              <w:left w:w="113" w:type="dxa"/>
              <w:bottom w:w="0" w:type="dxa"/>
              <w:right w:w="113" w:type="dxa"/>
            </w:tcMar>
            <w:vAlign w:val="center"/>
          </w:tcPr>
          <w:p w14:paraId="49B6861A">
            <w:pPr>
              <w:keepNext w:val="0"/>
              <w:keepLines w:val="0"/>
              <w:widowControl/>
              <w:suppressLineNumbers w:val="0"/>
              <w:spacing w:line="360" w:lineRule="auto"/>
              <w:jc w:val="left"/>
              <w:rPr>
                <w:rFonts w:ascii="宋体" w:hAnsi="宋体" w:eastAsia="宋体" w:cs="宋体"/>
                <w:sz w:val="24"/>
                <w:szCs w:val="24"/>
              </w:rPr>
            </w:pPr>
            <w:r>
              <w:rPr>
                <w:rFonts w:ascii="宋体" w:hAnsi="宋体" w:eastAsia="宋体" w:cs="宋体"/>
                <w:sz w:val="24"/>
                <w:szCs w:val="24"/>
              </w:rPr>
              <w:t>IHC-P 1:200-1:1000,WB 1:2000-1:10000,IF-P/IF-F/IF-ICC 1:200-1:1000,ELISA 1:5000-1:20000,IP 1:50-1:200</w:t>
            </w:r>
          </w:p>
        </w:tc>
      </w:tr>
      <w:tr w14:paraId="472C03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826504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参考分子量</w:t>
            </w:r>
          </w:p>
        </w:tc>
        <w:tc>
          <w:tcPr>
            <w:tcW w:w="7985" w:type="dxa"/>
            <w:tcMar>
              <w:top w:w="0" w:type="dxa"/>
              <w:left w:w="113" w:type="dxa"/>
              <w:bottom w:w="0" w:type="dxa"/>
              <w:right w:w="113" w:type="dxa"/>
            </w:tcMar>
            <w:vAlign w:val="center"/>
          </w:tcPr>
          <w:p w14:paraId="1326FF2B">
            <w:pPr>
              <w:keepNext w:val="0"/>
              <w:keepLines w:val="0"/>
              <w:widowControl/>
              <w:suppressLineNumbers w:val="0"/>
              <w:spacing w:line="360" w:lineRule="auto"/>
              <w:jc w:val="left"/>
              <w:rPr>
                <w:rFonts w:ascii="宋体" w:hAnsi="宋体" w:eastAsia="宋体" w:cs="宋体"/>
                <w:sz w:val="24"/>
                <w:szCs w:val="24"/>
              </w:rPr>
            </w:pPr>
            <w:r>
              <w:rPr>
                <w:rFonts w:ascii="宋体" w:hAnsi="宋体" w:eastAsia="宋体" w:cs="宋体"/>
                <w:sz w:val="24"/>
                <w:szCs w:val="24"/>
              </w:rPr>
              <w:t>131kDa</w:t>
            </w:r>
          </w:p>
        </w:tc>
      </w:tr>
      <w:tr w14:paraId="44983B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98D703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z w:val="24"/>
                <w:szCs w:val="24"/>
                <w:lang w:val="en-US" w:eastAsia="zh-CN"/>
              </w:rPr>
              <w:t>预测分子量</w:t>
            </w:r>
          </w:p>
        </w:tc>
        <w:tc>
          <w:tcPr>
            <w:tcW w:w="7985" w:type="dxa"/>
            <w:tcMar>
              <w:top w:w="0" w:type="dxa"/>
              <w:left w:w="113" w:type="dxa"/>
              <w:bottom w:w="0" w:type="dxa"/>
              <w:right w:w="113" w:type="dxa"/>
            </w:tcMar>
            <w:vAlign w:val="center"/>
          </w:tcPr>
          <w:p w14:paraId="78C43C96">
            <w:pPr>
              <w:keepNext w:val="0"/>
              <w:keepLines w:val="0"/>
              <w:widowControl/>
              <w:suppressLineNumbers w:val="0"/>
              <w:spacing w:line="360" w:lineRule="auto"/>
              <w:jc w:val="left"/>
              <w:rPr>
                <w:rFonts w:ascii="宋体" w:hAnsi="宋体" w:eastAsia="宋体" w:cs="宋体"/>
                <w:sz w:val="24"/>
                <w:szCs w:val="24"/>
              </w:rPr>
            </w:pPr>
            <w:r>
              <w:rPr>
                <w:rFonts w:ascii="宋体" w:hAnsi="宋体" w:eastAsia="宋体" w:cs="宋体"/>
                <w:sz w:val="24"/>
                <w:szCs w:val="24"/>
              </w:rPr>
              <w:t>131kDa</w:t>
            </w:r>
          </w:p>
        </w:tc>
      </w:tr>
      <w:tr w14:paraId="2AE4CB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33D332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ascii="宋体" w:hAnsi="宋体" w:eastAsia="宋体" w:cs="宋体"/>
                <w:b/>
                <w:bCs/>
                <w:color w:val="002060"/>
                <w:sz w:val="24"/>
                <w:szCs w:val="24"/>
              </w:rPr>
              <w:t>运输及保存条件</w:t>
            </w:r>
          </w:p>
        </w:tc>
        <w:tc>
          <w:tcPr>
            <w:tcW w:w="7985" w:type="dxa"/>
            <w:tcMar>
              <w:top w:w="0" w:type="dxa"/>
              <w:left w:w="113" w:type="dxa"/>
              <w:bottom w:w="0" w:type="dxa"/>
              <w:right w:w="113" w:type="dxa"/>
            </w:tcMar>
            <w:vAlign w:val="center"/>
          </w:tcPr>
          <w:p w14:paraId="2AD060D3">
            <w:pPr>
              <w:keepNext w:val="0"/>
              <w:keepLines w:val="0"/>
              <w:widowControl/>
              <w:suppressLineNumbers w:val="0"/>
              <w:spacing w:line="480" w:lineRule="auto"/>
              <w:jc w:val="both"/>
              <w:rPr>
                <w:rFonts w:ascii="宋体" w:hAnsi="宋体" w:eastAsia="宋体" w:cs="宋体"/>
                <w:sz w:val="24"/>
                <w:szCs w:val="24"/>
              </w:rPr>
            </w:pPr>
            <w:r>
              <w:rPr>
                <w:rFonts w:ascii="宋体" w:hAnsi="宋体" w:eastAsia="宋体" w:cs="宋体"/>
                <w:sz w:val="24"/>
                <w:szCs w:val="24"/>
              </w:rPr>
              <w:t>-20</w:t>
            </w:r>
            <w:r>
              <w:rPr>
                <w:rFonts w:hint="eastAsia" w:ascii="宋体" w:hAnsi="宋体" w:eastAsia="宋体" w:cs="宋体"/>
                <w:sz w:val="24"/>
                <w:szCs w:val="24"/>
                <w:lang w:val="en-US" w:eastAsia="zh-CN"/>
              </w:rPr>
              <w:t>℃</w:t>
            </w:r>
            <w:r>
              <w:rPr>
                <w:rFonts w:ascii="宋体" w:hAnsi="宋体" w:eastAsia="宋体" w:cs="宋体"/>
                <w:sz w:val="24"/>
                <w:szCs w:val="24"/>
              </w:rPr>
              <w:t>/1 year(Do not lower than -25</w:t>
            </w:r>
            <w:r>
              <w:rPr>
                <w:rFonts w:hint="eastAsia" w:ascii="宋体" w:hAnsi="宋体" w:eastAsia="宋体" w:cs="宋体"/>
                <w:sz w:val="24"/>
                <w:szCs w:val="24"/>
                <w:lang w:val="en-US" w:eastAsia="zh-CN"/>
              </w:rPr>
              <w:t>℃</w:t>
            </w:r>
            <w:r>
              <w:rPr>
                <w:rFonts w:ascii="宋体" w:hAnsi="宋体" w:eastAsia="宋体" w:cs="宋体"/>
                <w:sz w:val="24"/>
                <w:szCs w:val="24"/>
              </w:rPr>
              <w:t>)</w:t>
            </w:r>
          </w:p>
        </w:tc>
      </w:tr>
      <w:tr w14:paraId="656A5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126A1E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eastAsia="zh-CN"/>
              </w:rPr>
            </w:pPr>
            <w:r>
              <w:rPr>
                <w:rFonts w:hint="eastAsia" w:ascii="宋体" w:hAnsi="宋体" w:eastAsia="宋体" w:cs="宋体"/>
                <w:b/>
                <w:bCs/>
                <w:i w:val="0"/>
                <w:iCs w:val="0"/>
                <w:caps w:val="0"/>
                <w:color w:val="002060"/>
                <w:spacing w:val="0"/>
                <w:sz w:val="24"/>
                <w:szCs w:val="24"/>
                <w:shd w:val="clear"/>
                <w:lang w:val="en-US" w:eastAsia="zh-CN"/>
              </w:rPr>
              <w:t>宿主</w:t>
            </w:r>
          </w:p>
        </w:tc>
        <w:tc>
          <w:tcPr>
            <w:tcW w:w="7985" w:type="dxa"/>
            <w:tcMar>
              <w:top w:w="0" w:type="dxa"/>
              <w:left w:w="113" w:type="dxa"/>
              <w:bottom w:w="0" w:type="dxa"/>
              <w:right w:w="113" w:type="dxa"/>
            </w:tcMar>
            <w:vAlign w:val="center"/>
          </w:tcPr>
          <w:p w14:paraId="2F659A42">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hint="eastAsia" w:ascii="宋体" w:hAnsi="宋体" w:eastAsia="宋体" w:cs="宋体"/>
                <w:i w:val="0"/>
                <w:iCs w:val="0"/>
                <w:caps w:val="0"/>
                <w:color w:val="auto"/>
                <w:spacing w:val="0"/>
                <w:sz w:val="24"/>
                <w:szCs w:val="24"/>
                <w:shd w:val="clear" w:fill="FFFFFF"/>
              </w:rPr>
              <w:t>Rabbit</w:t>
            </w:r>
          </w:p>
        </w:tc>
      </w:tr>
      <w:tr w14:paraId="51805D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0EDA93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同种型</w:t>
            </w:r>
          </w:p>
        </w:tc>
        <w:tc>
          <w:tcPr>
            <w:tcW w:w="7985" w:type="dxa"/>
            <w:tcMar>
              <w:top w:w="0" w:type="dxa"/>
              <w:left w:w="113" w:type="dxa"/>
              <w:bottom w:w="0" w:type="dxa"/>
              <w:right w:w="113" w:type="dxa"/>
            </w:tcMar>
            <w:vAlign w:val="center"/>
          </w:tcPr>
          <w:p w14:paraId="6BF645F3">
            <w:pPr>
              <w:keepNext w:val="0"/>
              <w:keepLines w:val="0"/>
              <w:widowControl/>
              <w:suppressLineNumbers w:val="0"/>
              <w:spacing w:line="360" w:lineRule="auto"/>
              <w:jc w:val="both"/>
              <w:rPr>
                <w:rFonts w:hint="eastAsia" w:ascii="宋体" w:hAnsi="宋体" w:eastAsia="宋体" w:cs="宋体"/>
                <w:color w:val="auto"/>
                <w:sz w:val="24"/>
                <w:szCs w:val="24"/>
              </w:rPr>
            </w:pPr>
            <w:r>
              <w:rPr>
                <w:rFonts w:ascii="宋体" w:hAnsi="宋体" w:eastAsia="宋体" w:cs="宋体"/>
                <w:sz w:val="24"/>
                <w:szCs w:val="24"/>
              </w:rPr>
              <w:t>Monoclonal,rabbit,IgG,Kappa</w:t>
            </w:r>
          </w:p>
        </w:tc>
      </w:tr>
      <w:tr w14:paraId="5C248F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8A09E8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背景介绍</w:t>
            </w:r>
          </w:p>
        </w:tc>
        <w:tc>
          <w:tcPr>
            <w:tcW w:w="7985" w:type="dxa"/>
            <w:tcMar>
              <w:top w:w="0" w:type="dxa"/>
              <w:left w:w="113" w:type="dxa"/>
              <w:bottom w:w="0" w:type="dxa"/>
              <w:right w:w="113" w:type="dxa"/>
            </w:tcMar>
            <w:vAlign w:val="center"/>
          </w:tcPr>
          <w:p w14:paraId="057A1BD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lang w:val="en-US" w:eastAsia="zh-CN"/>
              </w:rPr>
            </w:pPr>
            <w:r>
              <w:rPr>
                <w:rFonts w:ascii="宋体" w:hAnsi="宋体" w:eastAsia="宋体" w:cs="宋体"/>
                <w:sz w:val="24"/>
                <w:szCs w:val="24"/>
              </w:rPr>
              <w:t>This gene product is a protein tyrosine kinase involved in a specific subset of cytokine receptor signaling pathways.It has been found to be constituitively associated with the prolactin receptor and is required for responses to gamma interferon.Mice that do not express an active protein for this gene exhibit embryonic lethality associated with the absence of definitive erythropoiesis.[provided by RefSeq,Jul 2008]</w:t>
            </w:r>
            <w:r>
              <w:rPr>
                <w:rFonts w:hint="eastAsia" w:ascii="宋体" w:hAnsi="宋体" w:eastAsia="宋体" w:cs="宋体"/>
                <w:sz w:val="24"/>
                <w:szCs w:val="24"/>
                <w:lang w:val="en-US" w:eastAsia="zh-CN"/>
              </w:rPr>
              <w:t>.</w:t>
            </w:r>
          </w:p>
        </w:tc>
      </w:tr>
      <w:tr w14:paraId="5657EC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576017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0A584AA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宋体" w:hAnsi="宋体" w:eastAsia="宋体" w:cs="宋体"/>
                <w:sz w:val="24"/>
                <w:szCs w:val="24"/>
              </w:rPr>
            </w:pPr>
            <w:r>
              <w:rPr>
                <w:rFonts w:hint="eastAsia" w:ascii="宋体" w:hAnsi="宋体" w:eastAsia="宋体" w:cs="宋体"/>
                <w:sz w:val="24"/>
                <w:szCs w:val="24"/>
                <w:lang w:val="en-US" w:eastAsia="zh-CN"/>
              </w:rPr>
              <w:t>C</w:t>
            </w:r>
            <w:r>
              <w:rPr>
                <w:rFonts w:ascii="宋体" w:hAnsi="宋体" w:eastAsia="宋体" w:cs="宋体"/>
                <w:sz w:val="24"/>
                <w:szCs w:val="24"/>
              </w:rPr>
              <w:t>atalytic activity:ATP+a[protein]-L-tyrosine=ADP+a [protein]-L-</w:t>
            </w:r>
            <w:r>
              <w:rPr>
                <w:rFonts w:hint="eastAsia" w:ascii="宋体" w:hAnsi="宋体" w:eastAsia="宋体" w:cs="宋体"/>
                <w:sz w:val="24"/>
                <w:szCs w:val="24"/>
                <w:lang w:val="en-US" w:eastAsia="zh-CN"/>
              </w:rPr>
              <w:t xml:space="preserve"> </w:t>
            </w:r>
            <w:r>
              <w:rPr>
                <w:rFonts w:ascii="宋体" w:hAnsi="宋体" w:eastAsia="宋体" w:cs="宋体"/>
                <w:sz w:val="24"/>
                <w:szCs w:val="24"/>
              </w:rPr>
              <w:t xml:space="preserve">tyrosine phosphate.disease:Chromosomal aberrations involving JAK2 are found in both chronic and acute forms of eosinophilic, lymphoblastic and myeloid leukemia.Translocation t(8;9)(p22;p24) with PCM1 links the protein kinase domain of JAK2 to the major portion of PCM1.Translocation t(9;12)(p24;p13)with ETV6.disease:Defects in JAK2 are a cause of acute myelogenous leukemia(AML)[MIM:601626].AML is a malignant disease in which hematopoietic precursors are arrested in an early stage of development.disease:Defects in JAK2 are a cause of susceptibility to Budd-Chiari syndrome[MIM:600880].Budd-Chiari </w:t>
            </w:r>
          </w:p>
        </w:tc>
      </w:tr>
    </w:tbl>
    <w:p w14:paraId="39AEA8DB">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p w14:paraId="2FB7F58B">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2BBC40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5C68E24">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2E74FAB5">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syndrome is a spectrum of disease states,including anatomic abnormalities and hypercoagulable disorders,resulting in hepatic venous outflow occlusion.Clinical manifestations observed in the majority of patients include hepatomegaly,right upper quadrant pain, and abdominal ascites.disease:Defects in JAK2 are associated with familial myelofibrosis[MIM:254450].Myelofibrosis with myeloid metaplasia is a myeloproliferative disease with annual incidence of 0.5-1.5 cases per 100,000 individuals and age at diagnosis around 60(an increased prevalence is noted in Ashkenazi Jews).Clinical manifestations depend on the type of blood cell affected and may include anemia,pallor,splenomegaly,hypermetabolic state, petechiae,ecchymosis,bleeding,lymphadenopathy,hepatomegaly, portal hypertension.disease:Defects in JAK2 are associated with polycythemia vera(PV)[MIM:263300].PV,the most common form of primary polycythemia,is caused by somatic mutation in a single hematopoietic stem cell leading to clonal hematopoiesis.PV is a myeloproliferative disorder characterized predominantly by erythroid hyperplasia,but also by myeloid leukocytosis,</w:t>
            </w:r>
            <w:r>
              <w:rPr>
                <w:rFonts w:hint="eastAsia" w:ascii="宋体" w:hAnsi="宋体" w:eastAsia="宋体" w:cs="宋体"/>
                <w:sz w:val="24"/>
                <w:szCs w:val="24"/>
                <w:lang w:val="en-US" w:eastAsia="zh-CN"/>
              </w:rPr>
              <w:t xml:space="preserve"> </w:t>
            </w:r>
            <w:r>
              <w:rPr>
                <w:rFonts w:ascii="宋体" w:hAnsi="宋体" w:eastAsia="宋体" w:cs="宋体"/>
                <w:sz w:val="24"/>
                <w:szCs w:val="24"/>
              </w:rPr>
              <w:t xml:space="preserve">thrombocytosis,and splenomegaly.Familial cases of PV are very rare and usually manifest in elderly patients.disease:Defects in JAK2 gene may be a cause of essential thrombocythemia(ET)[MIM:187950]. ET is characterized by elevated platelet levels due to sustained proliferation of megakaryocytes,and frequently lead to thrombotic and haemorrhagic complications.domain:Possesses two phosphotransferase domains.The second one probably contains the catalytic domain(By similarity),while the presence of slight differences suggest a different role for domain 1.function:Plays a role in leptin signaling and control of body weight(By similarity). Tyrosine kinase of the non-receptor type,involved in interleukin-3 </w:t>
            </w:r>
          </w:p>
        </w:tc>
      </w:tr>
    </w:tbl>
    <w:p w14:paraId="50555844">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09AAE1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2D4DE55">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11C72595">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and probably interleukin-23 signal transduction.PTM:Leptin promotes phosphorylation on tyrosine residues,including phosphorylation on Tyr-813.similarity:Belongs to the protein kinase superfamily.Tyr protein kinase family.similarity:Belongs to the protein kinase superfamily.Tyr protein kinase family.JAK subfamily.similarity:</w:t>
            </w:r>
            <w:r>
              <w:rPr>
                <w:rFonts w:hint="eastAsia" w:ascii="宋体" w:hAnsi="宋体" w:eastAsia="宋体" w:cs="宋体"/>
                <w:sz w:val="24"/>
                <w:szCs w:val="24"/>
                <w:lang w:val="en-US" w:eastAsia="zh-CN"/>
              </w:rPr>
              <w:t xml:space="preserve"> </w:t>
            </w:r>
            <w:r>
              <w:rPr>
                <w:rFonts w:ascii="宋体" w:hAnsi="宋体" w:eastAsia="宋体" w:cs="宋体"/>
                <w:sz w:val="24"/>
                <w:szCs w:val="24"/>
              </w:rPr>
              <w:t>Contains 1 FERM domain.similarity:Contains 1 protein kinase domain.</w:t>
            </w:r>
            <w:r>
              <w:rPr>
                <w:rFonts w:hint="eastAsia" w:ascii="宋体" w:hAnsi="宋体" w:eastAsia="宋体" w:cs="宋体"/>
                <w:sz w:val="24"/>
                <w:szCs w:val="24"/>
                <w:lang w:val="en-US" w:eastAsia="zh-CN"/>
              </w:rPr>
              <w:t xml:space="preserve"> </w:t>
            </w:r>
            <w:r>
              <w:rPr>
                <w:rFonts w:ascii="宋体" w:hAnsi="宋体" w:eastAsia="宋体" w:cs="宋体"/>
                <w:sz w:val="24"/>
                <w:szCs w:val="24"/>
              </w:rPr>
              <w:t>similarity:Contains 1 SH2 domain.subcellular location:Wholly intracellular,possibly membrane associated.subunit:Interacts with SIRPA and SH2B1(By similarity).Interacts with IL23R,SKB1 and STAM2.tissue specificity:Expressed in blood,bone marrow and lymph node.</w:t>
            </w:r>
          </w:p>
        </w:tc>
      </w:tr>
      <w:tr w14:paraId="62A513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BECA7E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纯化</w:t>
            </w:r>
          </w:p>
        </w:tc>
        <w:tc>
          <w:tcPr>
            <w:tcW w:w="7985" w:type="dxa"/>
            <w:tcMar>
              <w:top w:w="0" w:type="dxa"/>
              <w:left w:w="113" w:type="dxa"/>
              <w:bottom w:w="0" w:type="dxa"/>
              <w:right w:w="113" w:type="dxa"/>
            </w:tcMar>
            <w:vAlign w:val="center"/>
          </w:tcPr>
          <w:p w14:paraId="1FC38708">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Protein A</w:t>
            </w:r>
          </w:p>
        </w:tc>
      </w:tr>
      <w:tr w14:paraId="79EB2A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BCD9D0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Clonality</w:t>
            </w:r>
          </w:p>
        </w:tc>
        <w:tc>
          <w:tcPr>
            <w:tcW w:w="7985" w:type="dxa"/>
            <w:tcMar>
              <w:top w:w="0" w:type="dxa"/>
              <w:left w:w="113" w:type="dxa"/>
              <w:bottom w:w="0" w:type="dxa"/>
              <w:right w:w="113" w:type="dxa"/>
            </w:tcMar>
            <w:vAlign w:val="center"/>
          </w:tcPr>
          <w:p w14:paraId="68455E3D">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Monoclonal</w:t>
            </w:r>
          </w:p>
        </w:tc>
      </w:tr>
    </w:tbl>
    <w:p w14:paraId="4E3B146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8"/>
          <w:szCs w:val="28"/>
          <w:lang w:val="en-US" w:eastAsia="zh-CN" w:bidi="ar"/>
        </w:rPr>
      </w:pPr>
      <w:r>
        <w:rPr>
          <w:rFonts w:hint="eastAsia" w:ascii="宋体" w:hAnsi="宋体" w:eastAsia="宋体" w:cs="宋体"/>
          <w:b/>
          <w:bCs/>
          <w:color w:val="auto"/>
          <w:kern w:val="0"/>
          <w:sz w:val="28"/>
          <w:szCs w:val="28"/>
          <w:lang w:val="en-US" w:eastAsia="zh-CN" w:bidi="ar"/>
        </w:rPr>
        <w:t>注意事项：</w:t>
      </w:r>
    </w:p>
    <w:p w14:paraId="6DF5F96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1.我司生产的生化试剂如无特殊标注，基本为非无菌包装，若用于细胞实验，请提前做好预处理。需低温保存的产品，一旦配成溶液，请分装保存，避免反复冻融造成的产品失效。</w:t>
      </w:r>
    </w:p>
    <w:p w14:paraId="7B3082F5">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pacing w:val="-1"/>
          <w:sz w:val="24"/>
          <w:szCs w:val="24"/>
          <w:lang w:val="en-US" w:eastAsia="zh-CN"/>
        </w:rPr>
        <w:t>2.</w:t>
      </w:r>
      <w:r>
        <w:rPr>
          <w:rFonts w:hint="eastAsia" w:ascii="宋体" w:hAnsi="宋体" w:eastAsia="宋体" w:cs="宋体"/>
          <w:b w:val="0"/>
          <w:bCs w:val="0"/>
          <w:spacing w:val="-1"/>
          <w:sz w:val="24"/>
          <w:szCs w:val="24"/>
          <w:lang w:eastAsia="zh-CN"/>
        </w:rPr>
        <w:t>本产品仅限于专业人员的科学研究用，不得用于临床诊断或治疗，不得用于食品或药品，不得存放于普通住宅内。</w:t>
      </w:r>
    </w:p>
    <w:p w14:paraId="0F130CD0">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pacing w:val="-2"/>
          <w:sz w:val="24"/>
          <w:szCs w:val="24"/>
          <w:lang w:val="en-US" w:eastAsia="zh-CN"/>
        </w:rPr>
        <w:t>3.</w:t>
      </w:r>
      <w:r>
        <w:rPr>
          <w:rFonts w:hint="eastAsia" w:ascii="宋体" w:hAnsi="宋体" w:eastAsia="宋体" w:cs="宋体"/>
          <w:b w:val="0"/>
          <w:bCs w:val="0"/>
          <w:spacing w:val="-2"/>
          <w:sz w:val="24"/>
          <w:szCs w:val="24"/>
          <w:lang w:eastAsia="zh-CN"/>
        </w:rPr>
        <w:t>为了您的安全和健康，请穿实验服并戴一次性手套操作。</w:t>
      </w:r>
    </w:p>
    <w:p w14:paraId="2D44A1C4">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4.</w:t>
      </w:r>
      <w:r>
        <w:rPr>
          <w:rFonts w:hint="eastAsia" w:ascii="宋体" w:hAnsi="宋体" w:eastAsia="宋体" w:cs="宋体"/>
          <w:b w:val="0"/>
          <w:bCs w:val="0"/>
          <w:sz w:val="24"/>
          <w:szCs w:val="24"/>
        </w:rPr>
        <w:t>实验结果受多种因素影响，相关处理仅限于产品本身，不涉及其他赔偿。</w:t>
      </w:r>
    </w:p>
    <w:p w14:paraId="267771CB">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780C5C8E">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24748D38">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1D02B7E6">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3E9451BA">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sz w:val="24"/>
        </w:rPr>
        <mc:AlternateContent>
          <mc:Choice Requires="wps">
            <w:drawing>
              <wp:anchor distT="0" distB="0" distL="114300" distR="114300" simplePos="0" relativeHeight="251663360" behindDoc="0" locked="0" layoutInCell="1" allowOverlap="1">
                <wp:simplePos x="0" y="0"/>
                <wp:positionH relativeFrom="column">
                  <wp:posOffset>-217170</wp:posOffset>
                </wp:positionH>
                <wp:positionV relativeFrom="paragraph">
                  <wp:posOffset>107315</wp:posOffset>
                </wp:positionV>
                <wp:extent cx="6660515" cy="330200"/>
                <wp:effectExtent l="0" t="0" r="0" b="0"/>
                <wp:wrapSquare wrapText="bothSides"/>
                <wp:docPr id="2" name="文本框 2"/>
                <wp:cNvGraphicFramePr/>
                <a:graphic xmlns:a="http://schemas.openxmlformats.org/drawingml/2006/main">
                  <a:graphicData uri="http://schemas.microsoft.com/office/word/2010/wordprocessingShape">
                    <wps:wsp>
                      <wps:cNvSpPr txBox="1"/>
                      <wps:spPr>
                        <a:xfrm>
                          <a:off x="0" y="0"/>
                          <a:ext cx="6660515" cy="3302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38BDE1">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1pt;margin-top:8.45pt;height:26pt;width:524.45pt;mso-wrap-distance-bottom:0pt;mso-wrap-distance-left:9pt;mso-wrap-distance-right:9pt;mso-wrap-distance-top:0pt;z-index:251663360;mso-width-relative:page;mso-height-relative:page;" filled="f" stroked="f" coordsize="21600,21600" o:gfxdata="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0s+7ItsAAAAKAQAADwAAAAAAAAABACAAAAAiAAAAZHJz&#10;L2Rvd25yZXYueG1sUEsBAhQAFAAAAAgAh07iQKLmvw46AgAAZgQAAA4AAAAAAAAAAQAgAAAAKgEA&#10;AGRycy9lMm9Eb2MueG1sUEsFBgAAAAAGAAYAWQEAANYFAAAAAA==&#10;">
                <v:fill on="f" focussize="0,0"/>
                <v:stroke on="f" weight="0.5pt"/>
                <v:imagedata o:title=""/>
                <o:lock v:ext="edit" aspectratio="f"/>
                <v:textbox>
                  <w:txbxContent>
                    <w:p w14:paraId="7D38BDE1">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v:textbox>
                <w10:wrap type="square"/>
              </v:shape>
            </w:pict>
          </mc:Fallback>
        </mc:AlternateContent>
      </w:r>
    </w:p>
    <w:p w14:paraId="7F53A787">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b/>
          <w:bCs/>
          <w:color w:val="000000"/>
          <w:kern w:val="0"/>
          <w:sz w:val="24"/>
        </w:rPr>
        <w:drawing>
          <wp:anchor distT="0" distB="0" distL="114300" distR="114300" simplePos="0" relativeHeight="251664384" behindDoc="0" locked="0" layoutInCell="1" allowOverlap="1">
            <wp:simplePos x="0" y="0"/>
            <wp:positionH relativeFrom="column">
              <wp:posOffset>-98425</wp:posOffset>
            </wp:positionH>
            <wp:positionV relativeFrom="paragraph">
              <wp:posOffset>123825</wp:posOffset>
            </wp:positionV>
            <wp:extent cx="6335395" cy="1526540"/>
            <wp:effectExtent l="0" t="0" r="0" b="17145"/>
            <wp:wrapNone/>
            <wp:docPr id="3" name="图片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
                    <pic:cNvPicPr>
                      <a:picLocks noChangeAspect="1"/>
                    </pic:cNvPicPr>
                  </pic:nvPicPr>
                  <pic:blipFill>
                    <a:blip r:embed="rId7"/>
                    <a:srcRect b="25962"/>
                    <a:stretch>
                      <a:fillRect/>
                    </a:stretch>
                  </pic:blipFill>
                  <pic:spPr>
                    <a:xfrm>
                      <a:off x="0" y="0"/>
                      <a:ext cx="6335395" cy="1526540"/>
                    </a:xfrm>
                    <a:prstGeom prst="rect">
                      <a:avLst/>
                    </a:prstGeom>
                  </pic:spPr>
                </pic:pic>
              </a:graphicData>
            </a:graphic>
          </wp:anchor>
        </w:drawing>
      </w:r>
    </w:p>
    <w:p w14:paraId="1E8D1398">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5E1AA7E6">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65BB18AB">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1CC285B8">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2A32C1B8">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7F0B15EF">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Malgun Gothic">
    <w:panose1 w:val="020B0503020000020004"/>
    <w:charset w:val="81"/>
    <w:family w:val="swiss"/>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E9F24">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C9953">
    <w:pPr>
      <w:pStyle w:val="5"/>
      <w:pBdr>
        <w:bottom w:val="triple" w:color="003E8B" w:sz="8" w:space="1"/>
      </w:pBdr>
    </w:pPr>
    <w:r>
      <w:rPr>
        <w:sz w:val="32"/>
      </w:rPr>
      <mc:AlternateContent>
        <mc:Choice Requires="wps">
          <w:drawing>
            <wp:anchor distT="0" distB="0" distL="114300" distR="114300" simplePos="0" relativeHeight="251661312" behindDoc="0" locked="0" layoutInCell="1" allowOverlap="1">
              <wp:simplePos x="0" y="0"/>
              <wp:positionH relativeFrom="column">
                <wp:posOffset>4606290</wp:posOffset>
              </wp:positionH>
              <wp:positionV relativeFrom="paragraph">
                <wp:posOffset>29210</wp:posOffset>
              </wp:positionV>
              <wp:extent cx="1765300" cy="278130"/>
              <wp:effectExtent l="0" t="0" r="0" b="0"/>
              <wp:wrapNone/>
              <wp:docPr id="1" name="文本框 1"/>
              <wp:cNvGraphicFramePr/>
              <a:graphic xmlns:a="http://schemas.openxmlformats.org/drawingml/2006/main">
                <a:graphicData uri="http://schemas.microsoft.com/office/word/2010/wordprocessingShape">
                  <wps:wsp>
                    <wps:cNvSpPr txBox="1"/>
                    <wps:spPr>
                      <a:xfrm>
                        <a:off x="5593715" y="685800"/>
                        <a:ext cx="1765300" cy="2781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2.7pt;margin-top:2.3pt;height:21.9pt;width:139pt;z-index:251661312;mso-width-relative:page;mso-height-relative:page;" filled="f" stroked="f" coordsize="21600,21600" o:gfxdata="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56U36NkAAAAJAQAADwAAAAAAAAABACAA&#10;AAAiAAAAZHJzL2Rvd25yZXYueG1sUEsBAhQAFAAAAAgAh07iQGGOvFVFAgAAcQQAAA4AAAAAAAAA&#10;AQAgAAAAKAEAAGRycy9lMm9Eb2MueG1sUEsFBgAAAAAGAAYAWQEAAN8FAAAAAA==&#10;">
              <v:fill on="f" focussize="0,0"/>
              <v:stroke on="f" weight="0.5pt"/>
              <v:imagedata o:title=""/>
              <o:lock v:ext="edit" aspectratio="f"/>
              <v:textbo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v:textbox>
            </v:shape>
          </w:pict>
        </mc:Fallback>
      </mc:AlternateContent>
    </w:r>
    <w:r>
      <w:rPr>
        <w:sz w:val="32"/>
      </w:rPr>
      <w:drawing>
        <wp:anchor distT="0" distB="0" distL="114300" distR="114300" simplePos="0" relativeHeight="251660288" behindDoc="1" locked="0" layoutInCell="1" allowOverlap="1">
          <wp:simplePos x="0" y="0"/>
          <wp:positionH relativeFrom="column">
            <wp:posOffset>-44450</wp:posOffset>
          </wp:positionH>
          <wp:positionV relativeFrom="paragraph">
            <wp:posOffset>-374015</wp:posOffset>
          </wp:positionV>
          <wp:extent cx="1909445" cy="637540"/>
          <wp:effectExtent l="0" t="0" r="14605" b="10160"/>
          <wp:wrapTight wrapText="bothSides">
            <wp:wrapPolygon>
              <wp:start x="0" y="0"/>
              <wp:lineTo x="0" y="20653"/>
              <wp:lineTo x="21334" y="20653"/>
              <wp:lineTo x="21334" y="0"/>
              <wp:lineTo x="0" y="0"/>
            </wp:wrapPolygon>
          </wp:wrapTight>
          <wp:docPr id="12" name="图片 1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
                  <pic:cNvPicPr>
                    <a:picLocks noChangeAspect="1"/>
                  </pic:cNvPicPr>
                </pic:nvPicPr>
                <pic:blipFill>
                  <a:blip r:embed="rId1"/>
                  <a:srcRect t="35220" b="44017"/>
                  <a:stretch>
                    <a:fillRect/>
                  </a:stretch>
                </pic:blipFill>
                <pic:spPr>
                  <a:xfrm>
                    <a:off x="0" y="0"/>
                    <a:ext cx="1909445" cy="637540"/>
                  </a:xfrm>
                  <a:prstGeom prst="rect">
                    <a:avLst/>
                  </a:prstGeom>
                </pic:spPr>
              </pic:pic>
            </a:graphicData>
          </a:graphic>
        </wp:anchor>
      </w:drawing>
    </w:r>
  </w:p>
  <w:p w14:paraId="6651D016">
    <w:pPr>
      <w:pStyle w:val="5"/>
      <w:pBdr>
        <w:bottom w:val="triple" w:color="003E8B" w:sz="8"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iMDFlZGQwNmM3NmU0NjljZGI1NzFlZTkyYWY1MWEifQ=="/>
  </w:docVars>
  <w:rsids>
    <w:rsidRoot w:val="0035183A"/>
    <w:rsid w:val="0003485D"/>
    <w:rsid w:val="00176F1B"/>
    <w:rsid w:val="0035183A"/>
    <w:rsid w:val="00536B98"/>
    <w:rsid w:val="00550BCD"/>
    <w:rsid w:val="007E1D7D"/>
    <w:rsid w:val="009E519B"/>
    <w:rsid w:val="00B55938"/>
    <w:rsid w:val="00CF34D4"/>
    <w:rsid w:val="01A21D3D"/>
    <w:rsid w:val="01A35951"/>
    <w:rsid w:val="01AF5509"/>
    <w:rsid w:val="0290580B"/>
    <w:rsid w:val="02B42E54"/>
    <w:rsid w:val="02D636D0"/>
    <w:rsid w:val="02EA66DE"/>
    <w:rsid w:val="030869F3"/>
    <w:rsid w:val="03EB455D"/>
    <w:rsid w:val="03FA4AAA"/>
    <w:rsid w:val="0427636F"/>
    <w:rsid w:val="043D4F04"/>
    <w:rsid w:val="04475814"/>
    <w:rsid w:val="0456002C"/>
    <w:rsid w:val="04A82FDF"/>
    <w:rsid w:val="04C623DD"/>
    <w:rsid w:val="04CB683D"/>
    <w:rsid w:val="04E1218F"/>
    <w:rsid w:val="04FB3667"/>
    <w:rsid w:val="04FB646B"/>
    <w:rsid w:val="050E1A00"/>
    <w:rsid w:val="051F1CEA"/>
    <w:rsid w:val="055A65D5"/>
    <w:rsid w:val="058A7125"/>
    <w:rsid w:val="05BA16ED"/>
    <w:rsid w:val="05C017FD"/>
    <w:rsid w:val="05FC198B"/>
    <w:rsid w:val="061A2BD4"/>
    <w:rsid w:val="06510B3A"/>
    <w:rsid w:val="067223C3"/>
    <w:rsid w:val="06C9422E"/>
    <w:rsid w:val="07396F9E"/>
    <w:rsid w:val="074404E4"/>
    <w:rsid w:val="07485E01"/>
    <w:rsid w:val="074C6AD5"/>
    <w:rsid w:val="077935FE"/>
    <w:rsid w:val="07B47F33"/>
    <w:rsid w:val="08D863D1"/>
    <w:rsid w:val="091118F3"/>
    <w:rsid w:val="09183997"/>
    <w:rsid w:val="09185925"/>
    <w:rsid w:val="09B0719F"/>
    <w:rsid w:val="09C74F1B"/>
    <w:rsid w:val="09D37312"/>
    <w:rsid w:val="09E647D0"/>
    <w:rsid w:val="0AA00DD9"/>
    <w:rsid w:val="0B2178DD"/>
    <w:rsid w:val="0B557BA5"/>
    <w:rsid w:val="0B750ECF"/>
    <w:rsid w:val="0C48085D"/>
    <w:rsid w:val="0C9E1B7D"/>
    <w:rsid w:val="0CA971D2"/>
    <w:rsid w:val="0CAF5529"/>
    <w:rsid w:val="0CC7715B"/>
    <w:rsid w:val="0CF11D2C"/>
    <w:rsid w:val="0CFF59E2"/>
    <w:rsid w:val="0D67410D"/>
    <w:rsid w:val="0E2356A9"/>
    <w:rsid w:val="0E7C503C"/>
    <w:rsid w:val="0E822D14"/>
    <w:rsid w:val="0E871FE6"/>
    <w:rsid w:val="0E8841E4"/>
    <w:rsid w:val="0E8E1971"/>
    <w:rsid w:val="0E99362C"/>
    <w:rsid w:val="0EA63999"/>
    <w:rsid w:val="0EC904D1"/>
    <w:rsid w:val="0F1B0D26"/>
    <w:rsid w:val="0F817C7F"/>
    <w:rsid w:val="106A09CE"/>
    <w:rsid w:val="10A21ECE"/>
    <w:rsid w:val="10D55E78"/>
    <w:rsid w:val="10E71524"/>
    <w:rsid w:val="114747AE"/>
    <w:rsid w:val="11C52438"/>
    <w:rsid w:val="11C75D80"/>
    <w:rsid w:val="11FE45DE"/>
    <w:rsid w:val="122132F7"/>
    <w:rsid w:val="126741BF"/>
    <w:rsid w:val="12C909E1"/>
    <w:rsid w:val="12F84AB4"/>
    <w:rsid w:val="1313338E"/>
    <w:rsid w:val="131E7B40"/>
    <w:rsid w:val="13456D24"/>
    <w:rsid w:val="13ED5C8D"/>
    <w:rsid w:val="13F4443E"/>
    <w:rsid w:val="140F6D84"/>
    <w:rsid w:val="142F5D29"/>
    <w:rsid w:val="144D54F4"/>
    <w:rsid w:val="14D26837"/>
    <w:rsid w:val="14F55AF2"/>
    <w:rsid w:val="151C4E66"/>
    <w:rsid w:val="152754B3"/>
    <w:rsid w:val="156F4137"/>
    <w:rsid w:val="15AE1709"/>
    <w:rsid w:val="15E056F0"/>
    <w:rsid w:val="16001153"/>
    <w:rsid w:val="162A486A"/>
    <w:rsid w:val="164107F7"/>
    <w:rsid w:val="16730BBC"/>
    <w:rsid w:val="16905666"/>
    <w:rsid w:val="16A135AF"/>
    <w:rsid w:val="16D27BE2"/>
    <w:rsid w:val="17064446"/>
    <w:rsid w:val="172E0C15"/>
    <w:rsid w:val="175A762B"/>
    <w:rsid w:val="17681CF4"/>
    <w:rsid w:val="17B26323"/>
    <w:rsid w:val="17D22922"/>
    <w:rsid w:val="17E9232B"/>
    <w:rsid w:val="18676043"/>
    <w:rsid w:val="18B44A33"/>
    <w:rsid w:val="18CE2115"/>
    <w:rsid w:val="18D05D24"/>
    <w:rsid w:val="190C39EC"/>
    <w:rsid w:val="19106403"/>
    <w:rsid w:val="19224548"/>
    <w:rsid w:val="19366C6C"/>
    <w:rsid w:val="198B64F6"/>
    <w:rsid w:val="19AA6DAB"/>
    <w:rsid w:val="19AF7FBA"/>
    <w:rsid w:val="1A150F6C"/>
    <w:rsid w:val="1A651128"/>
    <w:rsid w:val="1AD33783"/>
    <w:rsid w:val="1BEB27DD"/>
    <w:rsid w:val="1C421F10"/>
    <w:rsid w:val="1C44345E"/>
    <w:rsid w:val="1C585945"/>
    <w:rsid w:val="1CA92351"/>
    <w:rsid w:val="1D342E85"/>
    <w:rsid w:val="1D3E3F1F"/>
    <w:rsid w:val="1D8D1F09"/>
    <w:rsid w:val="1DA76D00"/>
    <w:rsid w:val="1DB34347"/>
    <w:rsid w:val="1DE91AC0"/>
    <w:rsid w:val="1E0F5A13"/>
    <w:rsid w:val="1E61514A"/>
    <w:rsid w:val="1EE302BC"/>
    <w:rsid w:val="1EEB5B4B"/>
    <w:rsid w:val="1F096D88"/>
    <w:rsid w:val="1F87086A"/>
    <w:rsid w:val="201A6269"/>
    <w:rsid w:val="206800B8"/>
    <w:rsid w:val="208158C6"/>
    <w:rsid w:val="20F13933"/>
    <w:rsid w:val="21577664"/>
    <w:rsid w:val="21A32975"/>
    <w:rsid w:val="21B34857"/>
    <w:rsid w:val="21F323C4"/>
    <w:rsid w:val="225E5072"/>
    <w:rsid w:val="22733774"/>
    <w:rsid w:val="231E5021"/>
    <w:rsid w:val="238F4C63"/>
    <w:rsid w:val="23AF388C"/>
    <w:rsid w:val="23C92041"/>
    <w:rsid w:val="246745B0"/>
    <w:rsid w:val="24932711"/>
    <w:rsid w:val="24A75B2E"/>
    <w:rsid w:val="24AA6AB3"/>
    <w:rsid w:val="24EE1B26"/>
    <w:rsid w:val="24F84634"/>
    <w:rsid w:val="24F85191"/>
    <w:rsid w:val="24FC4AFB"/>
    <w:rsid w:val="24FD0F0B"/>
    <w:rsid w:val="2539478B"/>
    <w:rsid w:val="253A0920"/>
    <w:rsid w:val="253A1F73"/>
    <w:rsid w:val="255C5C1D"/>
    <w:rsid w:val="256F3379"/>
    <w:rsid w:val="25B240A2"/>
    <w:rsid w:val="25CF29F0"/>
    <w:rsid w:val="25E63EC6"/>
    <w:rsid w:val="26B6341C"/>
    <w:rsid w:val="26D00946"/>
    <w:rsid w:val="26E13751"/>
    <w:rsid w:val="26EC32D6"/>
    <w:rsid w:val="27263B64"/>
    <w:rsid w:val="27312FD9"/>
    <w:rsid w:val="279C532A"/>
    <w:rsid w:val="279D2125"/>
    <w:rsid w:val="27E47575"/>
    <w:rsid w:val="27E8394B"/>
    <w:rsid w:val="27F26105"/>
    <w:rsid w:val="28967984"/>
    <w:rsid w:val="28BB4829"/>
    <w:rsid w:val="2973448D"/>
    <w:rsid w:val="2980047C"/>
    <w:rsid w:val="29BD2425"/>
    <w:rsid w:val="29C37F84"/>
    <w:rsid w:val="2A343AAB"/>
    <w:rsid w:val="2A385754"/>
    <w:rsid w:val="2A890571"/>
    <w:rsid w:val="2A930168"/>
    <w:rsid w:val="2AFA03B3"/>
    <w:rsid w:val="2B0A3913"/>
    <w:rsid w:val="2B3B1EEA"/>
    <w:rsid w:val="2BC0099B"/>
    <w:rsid w:val="2BD25DB0"/>
    <w:rsid w:val="2BD7361B"/>
    <w:rsid w:val="2C2026D3"/>
    <w:rsid w:val="2C6319AB"/>
    <w:rsid w:val="2C7B2207"/>
    <w:rsid w:val="2C8F6305"/>
    <w:rsid w:val="2CDF2535"/>
    <w:rsid w:val="2CF76DD3"/>
    <w:rsid w:val="2CFF1A94"/>
    <w:rsid w:val="2D1D6B98"/>
    <w:rsid w:val="2D4A15DA"/>
    <w:rsid w:val="2D8C5507"/>
    <w:rsid w:val="2DA42F6E"/>
    <w:rsid w:val="2DAD2D26"/>
    <w:rsid w:val="2E2A593D"/>
    <w:rsid w:val="2E750D92"/>
    <w:rsid w:val="2EB73FD3"/>
    <w:rsid w:val="2F0A41BA"/>
    <w:rsid w:val="2F0B703D"/>
    <w:rsid w:val="2F2F5242"/>
    <w:rsid w:val="2F6B19BE"/>
    <w:rsid w:val="2F757B98"/>
    <w:rsid w:val="2FB92659"/>
    <w:rsid w:val="2FDD6D10"/>
    <w:rsid w:val="303957E2"/>
    <w:rsid w:val="304A1F48"/>
    <w:rsid w:val="305A5381"/>
    <w:rsid w:val="30704386"/>
    <w:rsid w:val="308D3CB6"/>
    <w:rsid w:val="312E5A3D"/>
    <w:rsid w:val="318254C8"/>
    <w:rsid w:val="31D53C4D"/>
    <w:rsid w:val="3200615C"/>
    <w:rsid w:val="322C20DD"/>
    <w:rsid w:val="32304F3B"/>
    <w:rsid w:val="326305AA"/>
    <w:rsid w:val="32656891"/>
    <w:rsid w:val="32755D55"/>
    <w:rsid w:val="32803246"/>
    <w:rsid w:val="33124D10"/>
    <w:rsid w:val="331369C4"/>
    <w:rsid w:val="33337A61"/>
    <w:rsid w:val="333E6726"/>
    <w:rsid w:val="33512240"/>
    <w:rsid w:val="33785CD4"/>
    <w:rsid w:val="338D30F2"/>
    <w:rsid w:val="33DE7FB6"/>
    <w:rsid w:val="34373437"/>
    <w:rsid w:val="34712317"/>
    <w:rsid w:val="34A42ADE"/>
    <w:rsid w:val="34CF2F77"/>
    <w:rsid w:val="34F2723B"/>
    <w:rsid w:val="35122777"/>
    <w:rsid w:val="35635123"/>
    <w:rsid w:val="35637488"/>
    <w:rsid w:val="357E70FE"/>
    <w:rsid w:val="35E478EA"/>
    <w:rsid w:val="35FE2DA3"/>
    <w:rsid w:val="360601AF"/>
    <w:rsid w:val="363C1CC9"/>
    <w:rsid w:val="3648104A"/>
    <w:rsid w:val="368A58F2"/>
    <w:rsid w:val="370D2F60"/>
    <w:rsid w:val="373A520C"/>
    <w:rsid w:val="375774C7"/>
    <w:rsid w:val="37677135"/>
    <w:rsid w:val="38866F49"/>
    <w:rsid w:val="38954773"/>
    <w:rsid w:val="38C8700E"/>
    <w:rsid w:val="394A04DB"/>
    <w:rsid w:val="395231E3"/>
    <w:rsid w:val="39903C9D"/>
    <w:rsid w:val="39CE2D14"/>
    <w:rsid w:val="3A0D7368"/>
    <w:rsid w:val="3A1316E7"/>
    <w:rsid w:val="3A3D49D1"/>
    <w:rsid w:val="3ABC5A81"/>
    <w:rsid w:val="3AC11A5B"/>
    <w:rsid w:val="3AC5428F"/>
    <w:rsid w:val="3AE86372"/>
    <w:rsid w:val="3B0D4306"/>
    <w:rsid w:val="3B213CCB"/>
    <w:rsid w:val="3B4648CF"/>
    <w:rsid w:val="3B8E0546"/>
    <w:rsid w:val="3BAD3A17"/>
    <w:rsid w:val="3BBE1EC5"/>
    <w:rsid w:val="3BC63301"/>
    <w:rsid w:val="3BCE7032"/>
    <w:rsid w:val="3C0D0E14"/>
    <w:rsid w:val="3C22392D"/>
    <w:rsid w:val="3C300415"/>
    <w:rsid w:val="3C320FDE"/>
    <w:rsid w:val="3C964676"/>
    <w:rsid w:val="3CC06644"/>
    <w:rsid w:val="3CC350C0"/>
    <w:rsid w:val="3CCA6C49"/>
    <w:rsid w:val="3CE95B10"/>
    <w:rsid w:val="3D56682D"/>
    <w:rsid w:val="3E941738"/>
    <w:rsid w:val="3F5D7999"/>
    <w:rsid w:val="3F6420B9"/>
    <w:rsid w:val="3F903F59"/>
    <w:rsid w:val="3FBD5D22"/>
    <w:rsid w:val="40111F29"/>
    <w:rsid w:val="402121C3"/>
    <w:rsid w:val="404E06BB"/>
    <w:rsid w:val="40652770"/>
    <w:rsid w:val="40D40882"/>
    <w:rsid w:val="41456AA2"/>
    <w:rsid w:val="417B4D1B"/>
    <w:rsid w:val="41F97A45"/>
    <w:rsid w:val="420144DE"/>
    <w:rsid w:val="424F00B0"/>
    <w:rsid w:val="425A43EC"/>
    <w:rsid w:val="43037617"/>
    <w:rsid w:val="432C2568"/>
    <w:rsid w:val="43661FA0"/>
    <w:rsid w:val="43C413C1"/>
    <w:rsid w:val="44297ADF"/>
    <w:rsid w:val="446E2265"/>
    <w:rsid w:val="44C858DA"/>
    <w:rsid w:val="44FF5E25"/>
    <w:rsid w:val="450056F2"/>
    <w:rsid w:val="460E6F41"/>
    <w:rsid w:val="46816D3A"/>
    <w:rsid w:val="46D43F69"/>
    <w:rsid w:val="46EA3DBD"/>
    <w:rsid w:val="471D7638"/>
    <w:rsid w:val="473E4B6F"/>
    <w:rsid w:val="47524251"/>
    <w:rsid w:val="47AC0A26"/>
    <w:rsid w:val="47B944B8"/>
    <w:rsid w:val="47BF10AC"/>
    <w:rsid w:val="48023292"/>
    <w:rsid w:val="48A500FE"/>
    <w:rsid w:val="48AE09FE"/>
    <w:rsid w:val="491102ED"/>
    <w:rsid w:val="4AC53A79"/>
    <w:rsid w:val="4B1906C2"/>
    <w:rsid w:val="4B36638E"/>
    <w:rsid w:val="4B6D0F55"/>
    <w:rsid w:val="4B7625DA"/>
    <w:rsid w:val="4B9E34FB"/>
    <w:rsid w:val="4BAD788C"/>
    <w:rsid w:val="4C026C1B"/>
    <w:rsid w:val="4C734401"/>
    <w:rsid w:val="4CA07244"/>
    <w:rsid w:val="4CAC0AD9"/>
    <w:rsid w:val="4CC61202"/>
    <w:rsid w:val="4CD25495"/>
    <w:rsid w:val="4CE121B6"/>
    <w:rsid w:val="4CE7420C"/>
    <w:rsid w:val="4D027309"/>
    <w:rsid w:val="4D7550D6"/>
    <w:rsid w:val="4D883D5B"/>
    <w:rsid w:val="4E086014"/>
    <w:rsid w:val="4E21535E"/>
    <w:rsid w:val="4ECD1797"/>
    <w:rsid w:val="4EE30774"/>
    <w:rsid w:val="4EF84E1A"/>
    <w:rsid w:val="4F250268"/>
    <w:rsid w:val="4F737FE7"/>
    <w:rsid w:val="4F7B121C"/>
    <w:rsid w:val="4F9672A2"/>
    <w:rsid w:val="4FB2334F"/>
    <w:rsid w:val="4FF06B27"/>
    <w:rsid w:val="50120BE2"/>
    <w:rsid w:val="50347DB4"/>
    <w:rsid w:val="50AA641F"/>
    <w:rsid w:val="50B45146"/>
    <w:rsid w:val="51134C3F"/>
    <w:rsid w:val="511D63FF"/>
    <w:rsid w:val="512E60BF"/>
    <w:rsid w:val="51A95BF6"/>
    <w:rsid w:val="51B0659F"/>
    <w:rsid w:val="51B22A95"/>
    <w:rsid w:val="5209668D"/>
    <w:rsid w:val="520A0F25"/>
    <w:rsid w:val="525C3A3C"/>
    <w:rsid w:val="52765914"/>
    <w:rsid w:val="52825D84"/>
    <w:rsid w:val="52B177D5"/>
    <w:rsid w:val="52C00468"/>
    <w:rsid w:val="532967CF"/>
    <w:rsid w:val="53785E53"/>
    <w:rsid w:val="53932FAA"/>
    <w:rsid w:val="539D4A4F"/>
    <w:rsid w:val="53B001FF"/>
    <w:rsid w:val="53E92D37"/>
    <w:rsid w:val="541E5F16"/>
    <w:rsid w:val="54323AA5"/>
    <w:rsid w:val="54A51507"/>
    <w:rsid w:val="54B14700"/>
    <w:rsid w:val="54C41083"/>
    <w:rsid w:val="553426D6"/>
    <w:rsid w:val="55824075"/>
    <w:rsid w:val="558527A8"/>
    <w:rsid w:val="560F0C8F"/>
    <w:rsid w:val="5617026F"/>
    <w:rsid w:val="565C2AE2"/>
    <w:rsid w:val="56611E44"/>
    <w:rsid w:val="56855713"/>
    <w:rsid w:val="56B345FC"/>
    <w:rsid w:val="57400A23"/>
    <w:rsid w:val="57475263"/>
    <w:rsid w:val="57D60ECC"/>
    <w:rsid w:val="57E013BB"/>
    <w:rsid w:val="583F13D4"/>
    <w:rsid w:val="585C6786"/>
    <w:rsid w:val="58B076F4"/>
    <w:rsid w:val="59185571"/>
    <w:rsid w:val="591B4F3B"/>
    <w:rsid w:val="598A5B73"/>
    <w:rsid w:val="59EC2E62"/>
    <w:rsid w:val="5A6C3F68"/>
    <w:rsid w:val="5AF922F3"/>
    <w:rsid w:val="5AFF0F58"/>
    <w:rsid w:val="5B5154DF"/>
    <w:rsid w:val="5B5C1B86"/>
    <w:rsid w:val="5BA844A1"/>
    <w:rsid w:val="5C2F4090"/>
    <w:rsid w:val="5C5B3413"/>
    <w:rsid w:val="5C990CF9"/>
    <w:rsid w:val="5CDB64B9"/>
    <w:rsid w:val="5CF01708"/>
    <w:rsid w:val="5D4123D7"/>
    <w:rsid w:val="5D597EB6"/>
    <w:rsid w:val="5D672422"/>
    <w:rsid w:val="5D7B548F"/>
    <w:rsid w:val="5DAE4FBE"/>
    <w:rsid w:val="5E1D4DBE"/>
    <w:rsid w:val="5E4E5970"/>
    <w:rsid w:val="5EB05E27"/>
    <w:rsid w:val="5F6642FA"/>
    <w:rsid w:val="5F6A4287"/>
    <w:rsid w:val="5FBF617C"/>
    <w:rsid w:val="609A74D9"/>
    <w:rsid w:val="614D672E"/>
    <w:rsid w:val="61547844"/>
    <w:rsid w:val="619C67A3"/>
    <w:rsid w:val="61AD0F24"/>
    <w:rsid w:val="61FD7F78"/>
    <w:rsid w:val="621341DF"/>
    <w:rsid w:val="62254213"/>
    <w:rsid w:val="6232562F"/>
    <w:rsid w:val="624F75D6"/>
    <w:rsid w:val="62556F61"/>
    <w:rsid w:val="62592AC8"/>
    <w:rsid w:val="626165F7"/>
    <w:rsid w:val="627157EA"/>
    <w:rsid w:val="62975CA9"/>
    <w:rsid w:val="62B77DD9"/>
    <w:rsid w:val="62BC7C0A"/>
    <w:rsid w:val="62BF467C"/>
    <w:rsid w:val="63511184"/>
    <w:rsid w:val="635D7616"/>
    <w:rsid w:val="63F70E13"/>
    <w:rsid w:val="643C4635"/>
    <w:rsid w:val="64656DDA"/>
    <w:rsid w:val="64680641"/>
    <w:rsid w:val="64770B68"/>
    <w:rsid w:val="64B23ADF"/>
    <w:rsid w:val="64E00258"/>
    <w:rsid w:val="64EC121F"/>
    <w:rsid w:val="64EC56DE"/>
    <w:rsid w:val="64FB2961"/>
    <w:rsid w:val="65921D24"/>
    <w:rsid w:val="65A77796"/>
    <w:rsid w:val="65B740EF"/>
    <w:rsid w:val="65D07218"/>
    <w:rsid w:val="66053E13"/>
    <w:rsid w:val="6629681B"/>
    <w:rsid w:val="662E380F"/>
    <w:rsid w:val="666202C9"/>
    <w:rsid w:val="66825B6B"/>
    <w:rsid w:val="6728510A"/>
    <w:rsid w:val="672B7977"/>
    <w:rsid w:val="673C1CED"/>
    <w:rsid w:val="6758751F"/>
    <w:rsid w:val="682B106B"/>
    <w:rsid w:val="683B3E0E"/>
    <w:rsid w:val="68573A55"/>
    <w:rsid w:val="68D63E24"/>
    <w:rsid w:val="68DD2009"/>
    <w:rsid w:val="691C697F"/>
    <w:rsid w:val="69423218"/>
    <w:rsid w:val="694542C0"/>
    <w:rsid w:val="699F1009"/>
    <w:rsid w:val="69D63949"/>
    <w:rsid w:val="6A66623D"/>
    <w:rsid w:val="6A9926E5"/>
    <w:rsid w:val="6ABF0EDD"/>
    <w:rsid w:val="6B0C16AE"/>
    <w:rsid w:val="6B221653"/>
    <w:rsid w:val="6B266D59"/>
    <w:rsid w:val="6B29793D"/>
    <w:rsid w:val="6B7150EA"/>
    <w:rsid w:val="6B927388"/>
    <w:rsid w:val="6BBC512F"/>
    <w:rsid w:val="6C3C0985"/>
    <w:rsid w:val="6C5245F2"/>
    <w:rsid w:val="6C573929"/>
    <w:rsid w:val="6CAA23D4"/>
    <w:rsid w:val="6D0D1994"/>
    <w:rsid w:val="6D534D30"/>
    <w:rsid w:val="6D640F1E"/>
    <w:rsid w:val="6D68150D"/>
    <w:rsid w:val="6D9A555F"/>
    <w:rsid w:val="6DAA6C99"/>
    <w:rsid w:val="6DEC3D19"/>
    <w:rsid w:val="6E2D0A58"/>
    <w:rsid w:val="6E3B1685"/>
    <w:rsid w:val="6E5411B6"/>
    <w:rsid w:val="6ED1189B"/>
    <w:rsid w:val="6ED326BA"/>
    <w:rsid w:val="6F287D25"/>
    <w:rsid w:val="6F346BAB"/>
    <w:rsid w:val="6F5526E8"/>
    <w:rsid w:val="6F8D320C"/>
    <w:rsid w:val="705431DA"/>
    <w:rsid w:val="70620583"/>
    <w:rsid w:val="70A32F59"/>
    <w:rsid w:val="70B05257"/>
    <w:rsid w:val="70CA6F8F"/>
    <w:rsid w:val="70CD5B01"/>
    <w:rsid w:val="71BF1D25"/>
    <w:rsid w:val="71D67E3E"/>
    <w:rsid w:val="729566E4"/>
    <w:rsid w:val="72C96D2F"/>
    <w:rsid w:val="72E122C6"/>
    <w:rsid w:val="72F41A37"/>
    <w:rsid w:val="732F3C62"/>
    <w:rsid w:val="73593E1A"/>
    <w:rsid w:val="73870D9C"/>
    <w:rsid w:val="73CD02AE"/>
    <w:rsid w:val="73F7554E"/>
    <w:rsid w:val="74056518"/>
    <w:rsid w:val="74214EE2"/>
    <w:rsid w:val="74396708"/>
    <w:rsid w:val="74EA63F1"/>
    <w:rsid w:val="74FA76FB"/>
    <w:rsid w:val="75411B00"/>
    <w:rsid w:val="758B050D"/>
    <w:rsid w:val="75C65B4A"/>
    <w:rsid w:val="76CD7B40"/>
    <w:rsid w:val="76CE572E"/>
    <w:rsid w:val="76D96ADA"/>
    <w:rsid w:val="76EC369B"/>
    <w:rsid w:val="7701609E"/>
    <w:rsid w:val="77680095"/>
    <w:rsid w:val="778F7D08"/>
    <w:rsid w:val="77DA3130"/>
    <w:rsid w:val="78104D48"/>
    <w:rsid w:val="78121E8B"/>
    <w:rsid w:val="782E17BB"/>
    <w:rsid w:val="78485127"/>
    <w:rsid w:val="785678B3"/>
    <w:rsid w:val="7864155B"/>
    <w:rsid w:val="789C74A8"/>
    <w:rsid w:val="78B90220"/>
    <w:rsid w:val="78D20C44"/>
    <w:rsid w:val="78F82AD6"/>
    <w:rsid w:val="79005552"/>
    <w:rsid w:val="7975186D"/>
    <w:rsid w:val="79A16AF1"/>
    <w:rsid w:val="79D4566A"/>
    <w:rsid w:val="79F75D05"/>
    <w:rsid w:val="7A054359"/>
    <w:rsid w:val="7A684B2A"/>
    <w:rsid w:val="7A884CAB"/>
    <w:rsid w:val="7A9C401C"/>
    <w:rsid w:val="7AB21380"/>
    <w:rsid w:val="7AC95598"/>
    <w:rsid w:val="7AE812E5"/>
    <w:rsid w:val="7AED199D"/>
    <w:rsid w:val="7B016CDB"/>
    <w:rsid w:val="7B0D1A60"/>
    <w:rsid w:val="7B315EF7"/>
    <w:rsid w:val="7B5641E6"/>
    <w:rsid w:val="7BC565E6"/>
    <w:rsid w:val="7C312449"/>
    <w:rsid w:val="7C345DD3"/>
    <w:rsid w:val="7C95491D"/>
    <w:rsid w:val="7C9A0FEA"/>
    <w:rsid w:val="7CAD3FB2"/>
    <w:rsid w:val="7CAF571D"/>
    <w:rsid w:val="7DD259B9"/>
    <w:rsid w:val="7DDA520A"/>
    <w:rsid w:val="7DDB7408"/>
    <w:rsid w:val="7E0624A3"/>
    <w:rsid w:val="7E3E2C83"/>
    <w:rsid w:val="7E9114B5"/>
    <w:rsid w:val="7EF420BE"/>
    <w:rsid w:val="7F0F7636"/>
    <w:rsid w:val="7F78012E"/>
    <w:rsid w:val="7F8C57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Times New Roman" w:hAnsi="Times New Roman" w:eastAsia="Times New Roman" w:cs="Times New Roman"/>
      <w:szCs w:val="21"/>
      <w:lang w:eastAsia="en-US"/>
    </w:rPr>
  </w:style>
  <w:style w:type="paragraph" w:styleId="3">
    <w:name w:val="Balloon Text"/>
    <w:basedOn w:val="1"/>
    <w:link w:val="12"/>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21"/>
    <w:basedOn w:val="8"/>
    <w:qFormat/>
    <w:uiPriority w:val="0"/>
    <w:rPr>
      <w:rFonts w:hint="eastAsia" w:ascii="宋体" w:hAnsi="宋体" w:eastAsia="宋体" w:cs="宋体"/>
      <w:color w:val="000000"/>
      <w:sz w:val="26"/>
      <w:szCs w:val="26"/>
      <w:u w:val="none"/>
    </w:rPr>
  </w:style>
  <w:style w:type="paragraph" w:customStyle="1" w:styleId="10">
    <w:name w:val="Table Text"/>
    <w:basedOn w:val="1"/>
    <w:semiHidden/>
    <w:qFormat/>
    <w:uiPriority w:val="0"/>
    <w:rPr>
      <w:rFonts w:ascii="Times New Roman" w:hAnsi="Times New Roman" w:eastAsia="Times New Roman" w:cs="Times New Roman"/>
      <w:sz w:val="19"/>
      <w:szCs w:val="19"/>
      <w:lang w:eastAsia="en-US"/>
    </w:rPr>
  </w:style>
  <w:style w:type="table" w:customStyle="1" w:styleId="11">
    <w:name w:val="Table Normal"/>
    <w:semiHidden/>
    <w:unhideWhenUsed/>
    <w:qFormat/>
    <w:uiPriority w:val="0"/>
    <w:tblPr>
      <w:tblCellMar>
        <w:top w:w="0" w:type="dxa"/>
        <w:left w:w="0" w:type="dxa"/>
        <w:bottom w:w="0" w:type="dxa"/>
        <w:right w:w="0" w:type="dxa"/>
      </w:tblCellMar>
    </w:tblPr>
  </w:style>
  <w:style w:type="character" w:customStyle="1" w:styleId="12">
    <w:name w:val="批注框文本 Char"/>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462</Words>
  <Characters>1490</Characters>
  <Lines>1</Lines>
  <Paragraphs>1</Paragraphs>
  <TotalTime>7</TotalTime>
  <ScaleCrop>false</ScaleCrop>
  <LinksUpToDate>false</LinksUpToDate>
  <CharactersWithSpaces>1626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2025-02-19T04:59:00Z</dcterms:created>
  <dc:creator>Administrator</dc:creator>
  <cp:lastModifiedBy>EVEN.</cp:lastModifiedBy>
  <dcterms:modified xsi:type="dcterms:W3CDTF">2025-11-18T09:07:17Z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803281E1F9504AD18FDB8AE8170D704D_13</vt:lpwstr>
  </property>
  <property fmtid="{D5CDD505-2E9C-101B-9397-08002B2CF9AE}" pid="4" name="KSOTemplateDocerSaveRecord">
    <vt:lpwstr>eyJoZGlkIjoiOGVmMWQyNjRmNDQ0M2ExYzU1Y2IyZGUwZGQ2ZmJkZmIiLCJ1c2VySWQiOiI0NTA4MTE1OTEifQ==</vt:lpwstr>
  </property>
</Properties>
</file>